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DF39" w14:textId="2FCCD8FD" w:rsidR="005C15FD" w:rsidRDefault="005C15FD" w:rsidP="00431276">
      <w:pPr>
        <w:pStyle w:val="paragraph"/>
        <w:spacing w:before="0" w:beforeAutospacing="0" w:after="0" w:afterAutospacing="0"/>
        <w:jc w:val="center"/>
        <w:textAlignment w:val="baseline"/>
        <w:rPr>
          <w:rStyle w:val="normaltextrun"/>
          <w:rFonts w:eastAsiaTheme="majorEastAsia"/>
          <w:b/>
          <w:bCs/>
          <w:caps/>
        </w:rPr>
      </w:pPr>
      <w:r>
        <w:rPr>
          <w:noProof/>
        </w:rPr>
        <w:drawing>
          <wp:inline distT="0" distB="0" distL="0" distR="0" wp14:anchorId="60AD3E38" wp14:editId="7138E227">
            <wp:extent cx="457200" cy="5238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23875"/>
                    </a:xfrm>
                    <a:prstGeom prst="rect">
                      <a:avLst/>
                    </a:prstGeom>
                    <a:noFill/>
                    <a:ln>
                      <a:noFill/>
                    </a:ln>
                  </pic:spPr>
                </pic:pic>
              </a:graphicData>
            </a:graphic>
          </wp:inline>
        </w:drawing>
      </w:r>
    </w:p>
    <w:p w14:paraId="23D8B973" w14:textId="77777777" w:rsidR="005C15FD" w:rsidRDefault="005C15FD" w:rsidP="00431276">
      <w:pPr>
        <w:pStyle w:val="paragraph"/>
        <w:spacing w:before="0" w:beforeAutospacing="0" w:after="0" w:afterAutospacing="0"/>
        <w:jc w:val="center"/>
        <w:textAlignment w:val="baseline"/>
        <w:rPr>
          <w:rStyle w:val="normaltextrun"/>
          <w:rFonts w:eastAsiaTheme="majorEastAsia"/>
          <w:b/>
          <w:bCs/>
          <w:caps/>
        </w:rPr>
      </w:pPr>
    </w:p>
    <w:p w14:paraId="223CBC92" w14:textId="64BCD6A2" w:rsidR="00431276" w:rsidRDefault="00431276" w:rsidP="00431276">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caps/>
        </w:rPr>
        <w:t>valstybinės augalininkystės TarnybOS</w:t>
      </w:r>
    </w:p>
    <w:p w14:paraId="0F1AF1AD" w14:textId="243D74F6" w:rsidR="00431276" w:rsidRDefault="00431276" w:rsidP="00431276">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caps/>
        </w:rPr>
        <w:t>PRIE ŽEMĖS ŪKIO MINISTERIJOS</w:t>
      </w:r>
    </w:p>
    <w:p w14:paraId="17B63C03" w14:textId="3C8A647A" w:rsidR="00431276" w:rsidRDefault="00431276" w:rsidP="00431276">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caps/>
        </w:rPr>
        <w:t>direktorius</w:t>
      </w:r>
    </w:p>
    <w:p w14:paraId="4529017A" w14:textId="6653EBCF" w:rsidR="00431276" w:rsidRDefault="00431276" w:rsidP="00431276">
      <w:pPr>
        <w:pStyle w:val="paragraph"/>
        <w:spacing w:before="0" w:beforeAutospacing="0" w:after="0" w:afterAutospacing="0"/>
        <w:jc w:val="center"/>
        <w:textAlignment w:val="baseline"/>
        <w:rPr>
          <w:rFonts w:ascii="Segoe UI" w:hAnsi="Segoe UI" w:cs="Segoe UI"/>
          <w:sz w:val="18"/>
          <w:szCs w:val="18"/>
        </w:rPr>
      </w:pPr>
    </w:p>
    <w:p w14:paraId="512A7C9C" w14:textId="3B82F9D1" w:rsidR="00431276" w:rsidRDefault="00431276" w:rsidP="0043127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ĮSAKYMAS</w:t>
      </w:r>
    </w:p>
    <w:p w14:paraId="65FB5DF6" w14:textId="19D74F72" w:rsidR="00431276" w:rsidRDefault="00431276" w:rsidP="0043127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DĖL VALSTYBINĖS AUGALININKYSTĖS TARNYBOS PRIE ŽEMĖS ŪKIO</w:t>
      </w:r>
    </w:p>
    <w:p w14:paraId="775098C8" w14:textId="3EF6B700" w:rsidR="00431276" w:rsidRDefault="00431276" w:rsidP="0043127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MINISTERIJOS 2026 METŲ VEIKLOS PLANO PAPILDYMO</w:t>
      </w:r>
    </w:p>
    <w:p w14:paraId="6A021881" w14:textId="2AB68F29" w:rsidR="00431276" w:rsidRDefault="00431276" w:rsidP="00431276">
      <w:pPr>
        <w:pStyle w:val="paragraph"/>
        <w:spacing w:before="0" w:beforeAutospacing="0" w:after="0" w:afterAutospacing="0"/>
        <w:jc w:val="center"/>
        <w:textAlignment w:val="baseline"/>
        <w:rPr>
          <w:rFonts w:ascii="Segoe UI" w:hAnsi="Segoe UI" w:cs="Segoe UI"/>
          <w:sz w:val="18"/>
          <w:szCs w:val="18"/>
        </w:rPr>
      </w:pPr>
    </w:p>
    <w:p w14:paraId="6D7303C6" w14:textId="65CC4B46" w:rsidR="00431276" w:rsidRDefault="00431276" w:rsidP="0043127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2026 m.</w:t>
      </w:r>
      <w:r w:rsidR="0055343B">
        <w:rPr>
          <w:rStyle w:val="normaltextrun"/>
          <w:rFonts w:eastAsiaTheme="majorEastAsia"/>
        </w:rPr>
        <w:t xml:space="preserve"> liepos  </w:t>
      </w:r>
      <w:r w:rsidR="007473B7">
        <w:rPr>
          <w:rStyle w:val="normaltextrun"/>
          <w:rFonts w:eastAsiaTheme="majorEastAsia"/>
        </w:rPr>
        <w:t>21</w:t>
      </w:r>
      <w:r w:rsidR="0055343B">
        <w:rPr>
          <w:rStyle w:val="normaltextrun"/>
          <w:rFonts w:eastAsiaTheme="majorEastAsia"/>
        </w:rPr>
        <w:t xml:space="preserve"> </w:t>
      </w:r>
      <w:r>
        <w:rPr>
          <w:rStyle w:val="normaltextrun"/>
          <w:rFonts w:eastAsiaTheme="majorEastAsia"/>
        </w:rPr>
        <w:t>d. Nr. A1-</w:t>
      </w:r>
      <w:r w:rsidR="007473B7">
        <w:rPr>
          <w:rStyle w:val="normaltextrun"/>
          <w:rFonts w:eastAsiaTheme="majorEastAsia"/>
        </w:rPr>
        <w:t>431</w:t>
      </w:r>
    </w:p>
    <w:p w14:paraId="7064A6E2" w14:textId="3F824675" w:rsidR="00431276" w:rsidRDefault="00431276" w:rsidP="0043127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Vilnius</w:t>
      </w:r>
    </w:p>
    <w:p w14:paraId="606311ED" w14:textId="03D5DFC8" w:rsidR="00431276" w:rsidRDefault="00431276" w:rsidP="00431276">
      <w:pPr>
        <w:pStyle w:val="paragraph"/>
        <w:spacing w:before="0" w:beforeAutospacing="0" w:after="0" w:afterAutospacing="0"/>
        <w:jc w:val="both"/>
        <w:textAlignment w:val="baseline"/>
        <w:rPr>
          <w:rFonts w:ascii="Segoe UI" w:hAnsi="Segoe UI" w:cs="Segoe UI"/>
          <w:sz w:val="18"/>
          <w:szCs w:val="18"/>
        </w:rPr>
      </w:pPr>
    </w:p>
    <w:p w14:paraId="4451BE33" w14:textId="413BBD00" w:rsidR="00431276" w:rsidRPr="00431276" w:rsidRDefault="00431276" w:rsidP="00431276">
      <w:pPr>
        <w:pStyle w:val="paragraph"/>
        <w:spacing w:before="0" w:beforeAutospacing="0" w:after="0" w:afterAutospacing="0"/>
        <w:ind w:firstLine="839"/>
        <w:jc w:val="both"/>
        <w:textAlignment w:val="baseline"/>
        <w:rPr>
          <w:rStyle w:val="normaltextrun"/>
          <w:rFonts w:eastAsiaTheme="majorEastAsia"/>
        </w:rPr>
      </w:pPr>
      <w:r>
        <w:rPr>
          <w:rStyle w:val="normaltextrun"/>
          <w:rFonts w:eastAsiaTheme="majorEastAsia"/>
          <w:color w:val="000000"/>
        </w:rPr>
        <w:t>Vadovaudamasis Lietuvos Respublikos žemės ūkio ministro </w:t>
      </w:r>
      <w:r>
        <w:rPr>
          <w:rStyle w:val="normaltextrun"/>
          <w:rFonts w:eastAsiaTheme="majorEastAsia"/>
        </w:rPr>
        <w:t>2013 m. gruodžio 23 d. įsakymu Nr</w:t>
      </w:r>
      <w:r w:rsidRPr="00431276">
        <w:rPr>
          <w:rStyle w:val="normaltextrun"/>
          <w:rFonts w:eastAsiaTheme="majorEastAsia"/>
        </w:rPr>
        <w:t>.</w:t>
      </w:r>
      <w:r>
        <w:rPr>
          <w:rStyle w:val="normaltextrun"/>
          <w:rFonts w:eastAsiaTheme="majorEastAsia"/>
        </w:rPr>
        <w:t xml:space="preserve"> </w:t>
      </w:r>
      <w:r w:rsidRPr="00431276">
        <w:rPr>
          <w:rStyle w:val="normaltextrun"/>
          <w:rFonts w:eastAsiaTheme="majorEastAsia"/>
        </w:rPr>
        <w:t>3D-893 „Dėl Strateginio valdymo sistemos dalyvių, kurie priskirti žemės ūkio ministro valdymo sričiai ir kurie dalyvauja įgyvendinant žemės ūkio ministro valdymo sričių (n–n+2)-ųjų metų strateginį veiklos planą, metinių veiklos planų ir ataskaitų“, atsižvelgdamas į Lietuvos Respublikos Vyriausybės 2026 m. balandžio 29 d. nutarim</w:t>
      </w:r>
      <w:r w:rsidR="00550312">
        <w:rPr>
          <w:rStyle w:val="normaltextrun"/>
          <w:rFonts w:eastAsiaTheme="majorEastAsia"/>
        </w:rPr>
        <w:t>ą</w:t>
      </w:r>
      <w:r w:rsidRPr="00431276">
        <w:rPr>
          <w:rStyle w:val="normaltextrun"/>
          <w:rFonts w:eastAsiaTheme="majorEastAsia"/>
        </w:rPr>
        <w:t xml:space="preserve"> Nr. 313 </w:t>
      </w:r>
      <w:r w:rsidR="009564E2">
        <w:rPr>
          <w:rStyle w:val="normaltextrun"/>
          <w:rFonts w:eastAsiaTheme="majorEastAsia"/>
        </w:rPr>
        <w:t xml:space="preserve">„Dėl </w:t>
      </w:r>
      <w:r w:rsidRPr="00431276">
        <w:rPr>
          <w:rStyle w:val="normaltextrun"/>
          <w:rFonts w:eastAsiaTheme="majorEastAsia"/>
        </w:rPr>
        <w:t>2022–2033 metų nacionalinės darbotvarkės korupcijos prevencijos klausimais įgyvendinimo 2026–2029 metų plano</w:t>
      </w:r>
      <w:r w:rsidR="000F4226">
        <w:rPr>
          <w:rStyle w:val="normaltextrun"/>
          <w:rFonts w:eastAsiaTheme="majorEastAsia"/>
        </w:rPr>
        <w:t xml:space="preserve"> patv</w:t>
      </w:r>
      <w:r w:rsidR="004E3AD1">
        <w:rPr>
          <w:rStyle w:val="normaltextrun"/>
          <w:rFonts w:eastAsiaTheme="majorEastAsia"/>
        </w:rPr>
        <w:t>i</w:t>
      </w:r>
      <w:r w:rsidR="000F4226">
        <w:rPr>
          <w:rStyle w:val="normaltextrun"/>
          <w:rFonts w:eastAsiaTheme="majorEastAsia"/>
        </w:rPr>
        <w:t>rtinimo</w:t>
      </w:r>
      <w:r w:rsidR="00BF2A7B">
        <w:rPr>
          <w:rStyle w:val="normaltextrun"/>
          <w:rFonts w:eastAsiaTheme="majorEastAsia"/>
        </w:rPr>
        <w:t>“</w:t>
      </w:r>
      <w:r w:rsidRPr="00431276">
        <w:rPr>
          <w:rStyle w:val="normaltextrun"/>
          <w:rFonts w:eastAsiaTheme="majorEastAsia"/>
        </w:rPr>
        <w:t xml:space="preserve"> ir Lietuvos Respublikos žemės ūkio ministerijos 2026 m. </w:t>
      </w:r>
      <w:r w:rsidR="0055343B">
        <w:rPr>
          <w:rStyle w:val="normaltextrun"/>
          <w:rFonts w:eastAsiaTheme="majorEastAsia"/>
        </w:rPr>
        <w:t xml:space="preserve">gegužės 13 </w:t>
      </w:r>
      <w:r w:rsidRPr="00431276">
        <w:rPr>
          <w:rStyle w:val="normaltextrun"/>
          <w:rFonts w:eastAsiaTheme="majorEastAsia"/>
        </w:rPr>
        <w:t>d. raštą Nr</w:t>
      </w:r>
      <w:r w:rsidR="0055343B">
        <w:rPr>
          <w:rStyle w:val="normaltextrun"/>
          <w:rFonts w:eastAsiaTheme="majorEastAsia"/>
        </w:rPr>
        <w:t>. 2D-1530 „Dėl 202</w:t>
      </w:r>
      <w:r w:rsidR="00420BB9">
        <w:rPr>
          <w:color w:val="000000"/>
          <w:shd w:val="clear" w:color="auto" w:fill="FFFFFF"/>
          <w:lang w:eastAsia="en-US"/>
        </w:rPr>
        <w:t>2</w:t>
      </w:r>
      <w:r w:rsidR="00C71DB7" w:rsidRPr="0055343B">
        <w:rPr>
          <w:color w:val="000000"/>
          <w:shd w:val="clear" w:color="auto" w:fill="FFFFFF"/>
          <w:lang w:eastAsia="en-US"/>
        </w:rPr>
        <w:t>–</w:t>
      </w:r>
      <w:r w:rsidR="0055343B">
        <w:rPr>
          <w:rStyle w:val="normaltextrun"/>
          <w:rFonts w:eastAsiaTheme="majorEastAsia"/>
        </w:rPr>
        <w:t>2033 metų nacionalinės</w:t>
      </w:r>
      <w:r w:rsidR="0055343B" w:rsidRPr="0055343B">
        <w:rPr>
          <w:color w:val="000000"/>
          <w:shd w:val="clear" w:color="auto" w:fill="FFFFFF"/>
          <w:lang w:eastAsia="en-US"/>
        </w:rPr>
        <w:t xml:space="preserve"> darbotvarkės korupcijos prevencijos klausimais įgyvendinimo 2026–2029 metų plan</w:t>
      </w:r>
      <w:r w:rsidR="0055343B">
        <w:rPr>
          <w:color w:val="000000"/>
          <w:shd w:val="clear" w:color="auto" w:fill="FFFFFF"/>
          <w:lang w:eastAsia="en-US"/>
        </w:rPr>
        <w:t>o patv</w:t>
      </w:r>
      <w:r w:rsidR="00AB6783">
        <w:rPr>
          <w:color w:val="000000"/>
          <w:shd w:val="clear" w:color="auto" w:fill="FFFFFF"/>
          <w:lang w:eastAsia="en-US"/>
        </w:rPr>
        <w:t>i</w:t>
      </w:r>
      <w:r w:rsidR="0055343B">
        <w:rPr>
          <w:color w:val="000000"/>
          <w:shd w:val="clear" w:color="auto" w:fill="FFFFFF"/>
          <w:lang w:eastAsia="en-US"/>
        </w:rPr>
        <w:t>rtinimo</w:t>
      </w:r>
      <w:r w:rsidR="0055343B">
        <w:rPr>
          <w:rStyle w:val="normaltextrun"/>
          <w:rFonts w:eastAsiaTheme="majorEastAsia"/>
        </w:rPr>
        <w:t>“</w:t>
      </w:r>
      <w:r w:rsidR="007D2CC6">
        <w:rPr>
          <w:rStyle w:val="normaltextrun"/>
          <w:rFonts w:eastAsiaTheme="majorEastAsia"/>
        </w:rPr>
        <w:t>.</w:t>
      </w:r>
    </w:p>
    <w:p w14:paraId="0EFA89FD" w14:textId="77777777" w:rsidR="00431276" w:rsidRPr="00431276" w:rsidRDefault="00431276" w:rsidP="00431276">
      <w:pPr>
        <w:pStyle w:val="paragraph"/>
        <w:spacing w:before="0" w:beforeAutospacing="0" w:after="0" w:afterAutospacing="0"/>
        <w:ind w:firstLine="839"/>
        <w:jc w:val="both"/>
        <w:textAlignment w:val="baseline"/>
        <w:rPr>
          <w:rStyle w:val="normaltextrun"/>
          <w:rFonts w:eastAsiaTheme="majorEastAsia"/>
        </w:rPr>
      </w:pPr>
    </w:p>
    <w:p w14:paraId="3C8C721F" w14:textId="07A5FFEE" w:rsidR="00431276" w:rsidRDefault="00225B2A" w:rsidP="00431276">
      <w:pPr>
        <w:pStyle w:val="paragraph"/>
        <w:spacing w:before="0" w:beforeAutospacing="0" w:after="0" w:afterAutospacing="0"/>
        <w:ind w:firstLine="839"/>
        <w:jc w:val="both"/>
        <w:textAlignment w:val="baseline"/>
        <w:rPr>
          <w:rStyle w:val="normaltextrun"/>
          <w:rFonts w:eastAsiaTheme="majorEastAsia"/>
        </w:rPr>
      </w:pPr>
      <w:r>
        <w:rPr>
          <w:rStyle w:val="normaltextrun"/>
          <w:rFonts w:eastAsiaTheme="majorEastAsia"/>
        </w:rPr>
        <w:t>1. P</w:t>
      </w:r>
      <w:r w:rsidR="00431276" w:rsidRPr="00431276">
        <w:rPr>
          <w:rStyle w:val="normaltextrun"/>
          <w:rFonts w:eastAsiaTheme="majorEastAsia"/>
        </w:rPr>
        <w:t xml:space="preserve"> a p i l d a u Valstybinės augalininkystės tarnybos prie Žemės ūkio ministerijos 2026 metų veiklos planą, patvirtintą Valstybinės augalininkystės tarnybos prie Žemės ūkio ministerijos direktoriaus 2026 m. gegužės </w:t>
      </w:r>
      <w:r w:rsidR="0055343B">
        <w:rPr>
          <w:rStyle w:val="normaltextrun"/>
          <w:rFonts w:eastAsiaTheme="majorEastAsia"/>
        </w:rPr>
        <w:t xml:space="preserve">8 </w:t>
      </w:r>
      <w:r w:rsidR="00431276" w:rsidRPr="00431276">
        <w:rPr>
          <w:rStyle w:val="normaltextrun"/>
          <w:rFonts w:eastAsiaTheme="majorEastAsia"/>
        </w:rPr>
        <w:t>d. įsakymu Nr. A1-</w:t>
      </w:r>
      <w:r w:rsidR="0055343B">
        <w:rPr>
          <w:rStyle w:val="normaltextrun"/>
          <w:rFonts w:eastAsiaTheme="majorEastAsia"/>
        </w:rPr>
        <w:t>275</w:t>
      </w:r>
      <w:r w:rsidR="00D45029">
        <w:rPr>
          <w:rStyle w:val="normaltextrun"/>
          <w:rFonts w:eastAsiaTheme="majorEastAsia"/>
        </w:rPr>
        <w:t>:</w:t>
      </w:r>
    </w:p>
    <w:p w14:paraId="3DAD72CF" w14:textId="7AFD53C7" w:rsidR="00D45029" w:rsidRDefault="00D45029" w:rsidP="00D45029">
      <w:pPr>
        <w:pStyle w:val="isselectedend"/>
      </w:pPr>
      <w:r>
        <w:rPr>
          <w:rStyle w:val="normaltextrun"/>
          <w:rFonts w:eastAsiaTheme="majorEastAsia"/>
        </w:rPr>
        <w:t>1.</w:t>
      </w:r>
      <w:r w:rsidR="00225B2A">
        <w:rPr>
          <w:rStyle w:val="normaltextrun"/>
          <w:rFonts w:eastAsiaTheme="majorEastAsia"/>
        </w:rPr>
        <w:t>1.</w:t>
      </w:r>
      <w:r w:rsidRPr="00D45029">
        <w:t xml:space="preserve"> </w:t>
      </w:r>
      <w:r>
        <w:t>Papildau veiklos plano aprašomąją dalį šia pastraipa:</w:t>
      </w:r>
    </w:p>
    <w:p w14:paraId="4B700184" w14:textId="286C8D03" w:rsidR="009317F2" w:rsidRDefault="00D45029" w:rsidP="002168C1">
      <w:pPr>
        <w:pStyle w:val="NormalWeb"/>
        <w:jc w:val="both"/>
      </w:pPr>
      <w:r>
        <w:t>„</w:t>
      </w:r>
      <w:r w:rsidR="00E62E83">
        <w:t>Vadovaujantis 2022–2033 metų nacionalinės darbotvarkės korupcijos prevencijos klausimais įgyvendinimo 2026–2029 metų plano 2.7.5 priemone, 2026 m. bus atlikta Tarnybos valdomų (tvarkomų) registrų, valstybės informacinių sistemų ir vidaus administravimo informacinių sistemų prieigos teisėtumo, jose atliekamų veiksmų atsekamumo ir vykdomos šių veiksmų kontrolės analizė. Pagal analizės rezultatus prireikus bus numatytos priemonės nustatytiems trūkumams šalinti.</w:t>
      </w:r>
      <w:r>
        <w:t>“</w:t>
      </w:r>
    </w:p>
    <w:p w14:paraId="72937142" w14:textId="6F373A51" w:rsidR="00D45029" w:rsidRPr="00F825D1" w:rsidRDefault="00225B2A" w:rsidP="00A665DF">
      <w:pPr>
        <w:pStyle w:val="NormalWeb"/>
      </w:pPr>
      <w:r w:rsidRPr="00D15A28">
        <w:rPr>
          <w:rStyle w:val="Strong"/>
          <w:rFonts w:eastAsiaTheme="majorEastAsia"/>
          <w:b w:val="0"/>
          <w:bCs w:val="0"/>
        </w:rPr>
        <w:t>1.</w:t>
      </w:r>
      <w:r w:rsidR="00F825D1" w:rsidRPr="00D15A28">
        <w:rPr>
          <w:rStyle w:val="Strong"/>
          <w:rFonts w:eastAsiaTheme="majorEastAsia"/>
          <w:b w:val="0"/>
          <w:bCs w:val="0"/>
        </w:rPr>
        <w:t>2.</w:t>
      </w:r>
      <w:r w:rsidR="009317F2">
        <w:rPr>
          <w:rStyle w:val="Strong"/>
          <w:rFonts w:eastAsiaTheme="majorEastAsia"/>
        </w:rPr>
        <w:t xml:space="preserve"> </w:t>
      </w:r>
      <w:r w:rsidR="000A515F" w:rsidRPr="00F825D1">
        <w:t>Papildau veiklos plano 3 pried</w:t>
      </w:r>
      <w:r w:rsidR="00B149C2">
        <w:t>o lentelę</w:t>
      </w:r>
      <w:r w:rsidR="000A515F" w:rsidRPr="00F825D1">
        <w:t xml:space="preserve"> šia </w:t>
      </w:r>
      <w:r w:rsidR="008D3B29">
        <w:t>eilute</w:t>
      </w:r>
      <w:r w:rsidR="000A515F" w:rsidRPr="00F825D1">
        <w:t>:</w:t>
      </w:r>
    </w:p>
    <w:p w14:paraId="10F742A2" w14:textId="77777777" w:rsidR="00F825D1" w:rsidRDefault="00F825D1" w:rsidP="00431276">
      <w:pPr>
        <w:pStyle w:val="paragraph"/>
        <w:spacing w:before="0" w:beforeAutospacing="0" w:after="0" w:afterAutospacing="0"/>
        <w:ind w:firstLine="839"/>
        <w:jc w:val="both"/>
        <w:textAlignment w:val="baseline"/>
      </w:pPr>
    </w:p>
    <w:tbl>
      <w:tblPr>
        <w:tblW w:w="10123" w:type="dxa"/>
        <w:tblInd w:w="-5" w:type="dxa"/>
        <w:tblBorders>
          <w:top w:val="single" w:sz="2" w:space="0" w:color="auto"/>
          <w:left w:val="single" w:sz="2" w:space="0" w:color="auto"/>
          <w:bottom w:val="single" w:sz="2" w:space="0" w:color="auto"/>
          <w:right w:val="single" w:sz="2" w:space="0" w:color="auto"/>
        </w:tblBorders>
        <w:shd w:val="clear" w:color="auto" w:fill="FFFFFF"/>
        <w:tblLayout w:type="fixed"/>
        <w:tblLook w:val="04A0" w:firstRow="1" w:lastRow="0" w:firstColumn="1" w:lastColumn="0" w:noHBand="0" w:noVBand="1"/>
      </w:tblPr>
      <w:tblGrid>
        <w:gridCol w:w="604"/>
        <w:gridCol w:w="530"/>
        <w:gridCol w:w="1560"/>
        <w:gridCol w:w="200"/>
        <w:gridCol w:w="759"/>
        <w:gridCol w:w="496"/>
        <w:gridCol w:w="104"/>
        <w:gridCol w:w="543"/>
        <w:gridCol w:w="1158"/>
        <w:gridCol w:w="623"/>
        <w:gridCol w:w="752"/>
        <w:gridCol w:w="42"/>
        <w:gridCol w:w="768"/>
        <w:gridCol w:w="508"/>
        <w:gridCol w:w="484"/>
        <w:gridCol w:w="508"/>
        <w:gridCol w:w="484"/>
      </w:tblGrid>
      <w:tr w:rsidR="003B4D44" w:rsidRPr="004F14AE" w14:paraId="1638DB45" w14:textId="77777777" w:rsidTr="007531BB">
        <w:trPr>
          <w:trHeight w:val="328"/>
        </w:trPr>
        <w:tc>
          <w:tcPr>
            <w:tcW w:w="604" w:type="dxa"/>
            <w:vMerge w:val="restart"/>
            <w:tcBorders>
              <w:top w:val="single" w:sz="4" w:space="0" w:color="000000"/>
              <w:left w:val="single" w:sz="4" w:space="0" w:color="000000"/>
              <w:right w:val="single" w:sz="4" w:space="0" w:color="000000"/>
            </w:tcBorders>
            <w:shd w:val="clear" w:color="auto" w:fill="FFFFFF"/>
            <w:hideMark/>
          </w:tcPr>
          <w:p w14:paraId="11CA3D0B"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Uždavinio, priemonės kodas</w:t>
            </w:r>
          </w:p>
        </w:tc>
        <w:tc>
          <w:tcPr>
            <w:tcW w:w="530" w:type="dxa"/>
            <w:tcBorders>
              <w:top w:val="single" w:sz="4" w:space="0" w:color="000000"/>
              <w:left w:val="single" w:sz="4" w:space="0" w:color="000000"/>
              <w:right w:val="single" w:sz="4" w:space="0" w:color="000000"/>
            </w:tcBorders>
            <w:shd w:val="clear" w:color="auto" w:fill="FFFFFF"/>
          </w:tcPr>
          <w:p w14:paraId="169483F9"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Veiksmo Nr.</w:t>
            </w:r>
          </w:p>
        </w:tc>
        <w:tc>
          <w:tcPr>
            <w:tcW w:w="1560" w:type="dxa"/>
            <w:vMerge w:val="restart"/>
            <w:tcBorders>
              <w:top w:val="single" w:sz="4" w:space="0" w:color="000000"/>
              <w:left w:val="single" w:sz="4" w:space="0" w:color="000000"/>
              <w:right w:val="single" w:sz="4" w:space="0" w:color="000000"/>
            </w:tcBorders>
            <w:shd w:val="clear" w:color="auto" w:fill="FFFFFF"/>
            <w:hideMark/>
          </w:tcPr>
          <w:p w14:paraId="5A97AB0B"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Veiksmo pavadinimas</w:t>
            </w:r>
          </w:p>
        </w:tc>
        <w:tc>
          <w:tcPr>
            <w:tcW w:w="959" w:type="dxa"/>
            <w:gridSpan w:val="2"/>
            <w:vMerge w:val="restart"/>
            <w:tcBorders>
              <w:top w:val="single" w:sz="4" w:space="0" w:color="000000"/>
              <w:left w:val="single" w:sz="4" w:space="0" w:color="000000"/>
              <w:right w:val="single" w:sz="4" w:space="0" w:color="000000"/>
            </w:tcBorders>
            <w:shd w:val="clear" w:color="auto" w:fill="FFFFFF"/>
            <w:hideMark/>
          </w:tcPr>
          <w:p w14:paraId="078998B2"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Vertinimo kriterij</w:t>
            </w:r>
            <w:r w:rsidRPr="00481D1E">
              <w:rPr>
                <w:rFonts w:ascii="Times New Roman" w:eastAsia="Times New Roman" w:hAnsi="Times New Roman" w:cs="Times New Roman"/>
                <w:color w:val="000000"/>
                <w:kern w:val="0"/>
                <w:sz w:val="16"/>
                <w:szCs w:val="16"/>
                <w:lang w:eastAsia="lt-LT"/>
                <w14:ligatures w14:val="none"/>
              </w:rPr>
              <w:t>ai(Stebėsenos rodiklio pavadinimas)</w:t>
            </w:r>
          </w:p>
        </w:tc>
        <w:tc>
          <w:tcPr>
            <w:tcW w:w="600" w:type="dxa"/>
            <w:gridSpan w:val="2"/>
            <w:vMerge w:val="restart"/>
            <w:tcBorders>
              <w:top w:val="single" w:sz="4" w:space="0" w:color="000000"/>
              <w:left w:val="single" w:sz="4" w:space="0" w:color="000000"/>
              <w:right w:val="single" w:sz="4" w:space="0" w:color="000000"/>
            </w:tcBorders>
            <w:shd w:val="clear" w:color="auto" w:fill="FFFFFF"/>
            <w:hideMark/>
          </w:tcPr>
          <w:p w14:paraId="44B39405"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Mato vnt.</w:t>
            </w:r>
          </w:p>
        </w:tc>
        <w:tc>
          <w:tcPr>
            <w:tcW w:w="543" w:type="dxa"/>
            <w:vMerge w:val="restart"/>
            <w:tcBorders>
              <w:top w:val="single" w:sz="4" w:space="0" w:color="000000"/>
              <w:left w:val="single" w:sz="4" w:space="0" w:color="000000"/>
              <w:right w:val="single" w:sz="4" w:space="0" w:color="000000"/>
            </w:tcBorders>
            <w:shd w:val="clear" w:color="auto" w:fill="FFFFFF"/>
            <w:hideMark/>
          </w:tcPr>
          <w:p w14:paraId="384255DD"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Siektina reikšmė</w:t>
            </w:r>
            <w:r w:rsidRPr="00CD76C8">
              <w:rPr>
                <w:rFonts w:ascii="Times New Roman" w:eastAsia="Times New Roman" w:hAnsi="Times New Roman" w:cs="Times New Roman"/>
                <w:color w:val="000000"/>
                <w:kern w:val="0"/>
                <w:sz w:val="16"/>
                <w:szCs w:val="16"/>
                <w:lang w:eastAsia="lt-LT"/>
                <w14:ligatures w14:val="none"/>
              </w:rPr>
              <w:br/>
              <w:t>2026 m.</w:t>
            </w:r>
          </w:p>
        </w:tc>
        <w:tc>
          <w:tcPr>
            <w:tcW w:w="1781" w:type="dxa"/>
            <w:gridSpan w:val="2"/>
            <w:tcBorders>
              <w:top w:val="single" w:sz="4" w:space="0" w:color="000000"/>
              <w:left w:val="single" w:sz="4" w:space="0" w:color="000000"/>
              <w:bottom w:val="single" w:sz="4" w:space="0" w:color="auto"/>
              <w:right w:val="single" w:sz="4" w:space="0" w:color="000000"/>
            </w:tcBorders>
            <w:shd w:val="clear" w:color="auto" w:fill="FFFFFF"/>
            <w:hideMark/>
          </w:tcPr>
          <w:p w14:paraId="63E4D527"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Atsakingi vykdytojai</w:t>
            </w:r>
          </w:p>
        </w:tc>
        <w:tc>
          <w:tcPr>
            <w:tcW w:w="794" w:type="dxa"/>
            <w:gridSpan w:val="2"/>
            <w:vMerge w:val="restart"/>
            <w:tcBorders>
              <w:top w:val="single" w:sz="4" w:space="0" w:color="000000"/>
              <w:left w:val="single" w:sz="4" w:space="0" w:color="000000"/>
              <w:right w:val="single" w:sz="4" w:space="0" w:color="000000"/>
            </w:tcBorders>
            <w:shd w:val="clear" w:color="auto" w:fill="FFFFFF"/>
            <w:hideMark/>
          </w:tcPr>
          <w:p w14:paraId="5CD21926"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Įvykdymo terminas</w:t>
            </w:r>
            <w:r w:rsidRPr="00CD76C8">
              <w:rPr>
                <w:rFonts w:ascii="Times New Roman" w:eastAsia="Times New Roman" w:hAnsi="Times New Roman" w:cs="Times New Roman"/>
                <w:color w:val="000000"/>
                <w:kern w:val="0"/>
                <w:sz w:val="16"/>
                <w:szCs w:val="16"/>
                <w:lang w:eastAsia="lt-LT"/>
                <w14:ligatures w14:val="none"/>
              </w:rPr>
              <w:br/>
              <w:t>(ketv.)</w:t>
            </w:r>
          </w:p>
        </w:tc>
        <w:tc>
          <w:tcPr>
            <w:tcW w:w="768" w:type="dxa"/>
            <w:vMerge w:val="restart"/>
            <w:tcBorders>
              <w:top w:val="single" w:sz="4" w:space="0" w:color="000000"/>
              <w:left w:val="single" w:sz="4" w:space="0" w:color="000000"/>
              <w:right w:val="single" w:sz="4" w:space="0" w:color="000000"/>
            </w:tcBorders>
            <w:shd w:val="clear" w:color="auto" w:fill="FFFFFF"/>
            <w:hideMark/>
          </w:tcPr>
          <w:p w14:paraId="031BBACC"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CD76C8">
              <w:rPr>
                <w:rFonts w:ascii="Times New Roman" w:eastAsia="Times New Roman" w:hAnsi="Times New Roman" w:cs="Times New Roman"/>
                <w:color w:val="000000"/>
                <w:kern w:val="0"/>
                <w:sz w:val="16"/>
                <w:szCs w:val="16"/>
                <w:lang w:eastAsia="lt-LT"/>
                <w14:ligatures w14:val="none"/>
              </w:rPr>
              <w:t>Finansavimo</w:t>
            </w:r>
            <w:r w:rsidRPr="00CD76C8">
              <w:rPr>
                <w:rFonts w:ascii="Times New Roman" w:eastAsia="Times New Roman" w:hAnsi="Times New Roman" w:cs="Times New Roman"/>
                <w:color w:val="000000"/>
                <w:kern w:val="0"/>
                <w:sz w:val="16"/>
                <w:szCs w:val="16"/>
                <w:lang w:eastAsia="lt-LT"/>
                <w14:ligatures w14:val="none"/>
              </w:rPr>
              <w:br/>
              <w:t>šaltinis</w:t>
            </w:r>
          </w:p>
        </w:tc>
        <w:tc>
          <w:tcPr>
            <w:tcW w:w="1984" w:type="dxa"/>
            <w:gridSpan w:val="4"/>
            <w:tcBorders>
              <w:top w:val="single" w:sz="4" w:space="0" w:color="000000"/>
              <w:left w:val="single" w:sz="4" w:space="0" w:color="000000"/>
              <w:bottom w:val="single" w:sz="4" w:space="0" w:color="auto"/>
              <w:right w:val="single" w:sz="4" w:space="0" w:color="000000"/>
            </w:tcBorders>
            <w:shd w:val="clear" w:color="auto" w:fill="FFFFFF"/>
            <w:hideMark/>
          </w:tcPr>
          <w:p w14:paraId="59D9DE7A"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Asignavimų planas (pradinis), Eur</w:t>
            </w:r>
          </w:p>
        </w:tc>
      </w:tr>
      <w:tr w:rsidR="007531BB" w:rsidRPr="004F14AE" w14:paraId="3BFDC9AB" w14:textId="77777777" w:rsidTr="006F4731">
        <w:trPr>
          <w:trHeight w:val="71"/>
        </w:trPr>
        <w:tc>
          <w:tcPr>
            <w:tcW w:w="604" w:type="dxa"/>
            <w:vMerge/>
            <w:tcBorders>
              <w:left w:val="single" w:sz="4" w:space="0" w:color="000000"/>
              <w:right w:val="single" w:sz="4" w:space="0" w:color="000000"/>
            </w:tcBorders>
            <w:shd w:val="clear" w:color="auto" w:fill="FFFFFF"/>
          </w:tcPr>
          <w:p w14:paraId="1E40B498"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530" w:type="dxa"/>
            <w:tcBorders>
              <w:left w:val="single" w:sz="4" w:space="0" w:color="000000"/>
              <w:right w:val="single" w:sz="4" w:space="0" w:color="000000"/>
            </w:tcBorders>
            <w:shd w:val="clear" w:color="auto" w:fill="FFFFFF"/>
          </w:tcPr>
          <w:p w14:paraId="335CEC7B"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1560" w:type="dxa"/>
            <w:vMerge/>
            <w:tcBorders>
              <w:left w:val="single" w:sz="4" w:space="0" w:color="000000"/>
              <w:right w:val="single" w:sz="4" w:space="0" w:color="000000"/>
            </w:tcBorders>
            <w:shd w:val="clear" w:color="auto" w:fill="FFFFFF"/>
          </w:tcPr>
          <w:p w14:paraId="0EE90C8B"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959" w:type="dxa"/>
            <w:gridSpan w:val="2"/>
            <w:vMerge/>
            <w:tcBorders>
              <w:left w:val="single" w:sz="4" w:space="0" w:color="000000"/>
              <w:right w:val="single" w:sz="4" w:space="0" w:color="000000"/>
            </w:tcBorders>
            <w:shd w:val="clear" w:color="auto" w:fill="FFFFFF"/>
          </w:tcPr>
          <w:p w14:paraId="1D92EC84"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600" w:type="dxa"/>
            <w:gridSpan w:val="2"/>
            <w:vMerge/>
            <w:tcBorders>
              <w:left w:val="single" w:sz="4" w:space="0" w:color="000000"/>
              <w:right w:val="single" w:sz="4" w:space="0" w:color="000000"/>
            </w:tcBorders>
            <w:shd w:val="clear" w:color="auto" w:fill="FFFFFF"/>
          </w:tcPr>
          <w:p w14:paraId="28884A63"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543" w:type="dxa"/>
            <w:vMerge/>
            <w:tcBorders>
              <w:left w:val="single" w:sz="4" w:space="0" w:color="000000"/>
              <w:right w:val="single" w:sz="4" w:space="0" w:color="000000"/>
            </w:tcBorders>
            <w:shd w:val="clear" w:color="auto" w:fill="FFFFFF"/>
          </w:tcPr>
          <w:p w14:paraId="0F9A87EB"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1158" w:type="dxa"/>
            <w:vMerge w:val="restart"/>
            <w:tcBorders>
              <w:top w:val="single" w:sz="4" w:space="0" w:color="auto"/>
              <w:left w:val="single" w:sz="4" w:space="0" w:color="000000"/>
              <w:right w:val="single" w:sz="4" w:space="0" w:color="auto"/>
            </w:tcBorders>
            <w:shd w:val="clear" w:color="auto" w:fill="FFFFFF"/>
          </w:tcPr>
          <w:p w14:paraId="365CEE94"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Darbuotojai, padaliniai</w:t>
            </w:r>
          </w:p>
        </w:tc>
        <w:tc>
          <w:tcPr>
            <w:tcW w:w="623" w:type="dxa"/>
            <w:vMerge w:val="restart"/>
            <w:tcBorders>
              <w:top w:val="single" w:sz="4" w:space="0" w:color="auto"/>
              <w:left w:val="single" w:sz="4" w:space="0" w:color="auto"/>
              <w:right w:val="single" w:sz="4" w:space="0" w:color="000000"/>
            </w:tcBorders>
            <w:shd w:val="clear" w:color="auto" w:fill="FFFFFF"/>
          </w:tcPr>
          <w:p w14:paraId="2639840D"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Darbuotojų skaičius</w:t>
            </w:r>
          </w:p>
        </w:tc>
        <w:tc>
          <w:tcPr>
            <w:tcW w:w="794" w:type="dxa"/>
            <w:gridSpan w:val="2"/>
            <w:vMerge/>
            <w:tcBorders>
              <w:left w:val="single" w:sz="4" w:space="0" w:color="000000"/>
              <w:right w:val="single" w:sz="4" w:space="0" w:color="000000"/>
            </w:tcBorders>
            <w:shd w:val="clear" w:color="auto" w:fill="FFFFFF"/>
          </w:tcPr>
          <w:p w14:paraId="078BA9DD"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768" w:type="dxa"/>
            <w:vMerge/>
            <w:tcBorders>
              <w:left w:val="single" w:sz="4" w:space="0" w:color="000000"/>
              <w:right w:val="single" w:sz="4" w:space="0" w:color="000000"/>
            </w:tcBorders>
            <w:shd w:val="clear" w:color="auto" w:fill="FFFFFF"/>
          </w:tcPr>
          <w:p w14:paraId="14002D2C"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508" w:type="dxa"/>
            <w:vMerge w:val="restart"/>
            <w:tcBorders>
              <w:top w:val="single" w:sz="4" w:space="0" w:color="auto"/>
              <w:left w:val="single" w:sz="4" w:space="0" w:color="000000"/>
              <w:right w:val="single" w:sz="4" w:space="0" w:color="000000"/>
            </w:tcBorders>
            <w:shd w:val="clear" w:color="auto" w:fill="FFFFFF"/>
          </w:tcPr>
          <w:p w14:paraId="65D1B910"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r w:rsidRPr="00481D1E">
              <w:rPr>
                <w:rFonts w:ascii="Times New Roman" w:eastAsia="Times New Roman" w:hAnsi="Times New Roman" w:cs="Times New Roman"/>
                <w:b/>
                <w:bCs/>
                <w:color w:val="000000"/>
                <w:kern w:val="0"/>
                <w:sz w:val="16"/>
                <w:szCs w:val="16"/>
                <w:lang w:eastAsia="lt-LT"/>
                <w14:ligatures w14:val="none"/>
              </w:rPr>
              <w:t>Iš viso</w:t>
            </w:r>
          </w:p>
        </w:tc>
        <w:tc>
          <w:tcPr>
            <w:tcW w:w="992" w:type="dxa"/>
            <w:gridSpan w:val="2"/>
            <w:tcBorders>
              <w:top w:val="single" w:sz="4" w:space="0" w:color="auto"/>
              <w:left w:val="single" w:sz="4" w:space="0" w:color="000000"/>
              <w:bottom w:val="single" w:sz="4" w:space="0" w:color="auto"/>
              <w:right w:val="single" w:sz="4" w:space="0" w:color="000000"/>
            </w:tcBorders>
            <w:shd w:val="clear" w:color="auto" w:fill="FFFFFF"/>
          </w:tcPr>
          <w:p w14:paraId="39B590FA" w14:textId="77777777" w:rsidR="003B4D44" w:rsidRPr="00481D1E" w:rsidRDefault="003B4D44" w:rsidP="00BA1135">
            <w:pPr>
              <w:spacing w:after="0" w:line="240" w:lineRule="auto"/>
              <w:rPr>
                <w:rFonts w:ascii="Times New Roman" w:eastAsia="Times New Roman" w:hAnsi="Times New Roman" w:cs="Times New Roman"/>
                <w:b/>
                <w:bCs/>
                <w:color w:val="000000"/>
                <w:kern w:val="0"/>
                <w:sz w:val="16"/>
                <w:szCs w:val="16"/>
                <w:lang w:eastAsia="lt-LT"/>
                <w14:ligatures w14:val="none"/>
              </w:rPr>
            </w:pPr>
            <w:r w:rsidRPr="00481D1E">
              <w:rPr>
                <w:rFonts w:ascii="Times New Roman" w:eastAsia="Times New Roman" w:hAnsi="Times New Roman" w:cs="Times New Roman"/>
                <w:b/>
                <w:bCs/>
                <w:color w:val="000000"/>
                <w:kern w:val="0"/>
                <w:sz w:val="16"/>
                <w:szCs w:val="16"/>
                <w:lang w:eastAsia="lt-LT"/>
                <w14:ligatures w14:val="none"/>
              </w:rPr>
              <w:t>Išlaidos</w:t>
            </w:r>
          </w:p>
        </w:tc>
        <w:tc>
          <w:tcPr>
            <w:tcW w:w="484" w:type="dxa"/>
            <w:vMerge w:val="restart"/>
            <w:tcBorders>
              <w:top w:val="single" w:sz="4" w:space="0" w:color="auto"/>
              <w:left w:val="single" w:sz="4" w:space="0" w:color="000000"/>
              <w:right w:val="single" w:sz="4" w:space="0" w:color="000000"/>
            </w:tcBorders>
            <w:shd w:val="clear" w:color="auto" w:fill="FFFFFF"/>
          </w:tcPr>
          <w:p w14:paraId="05878B75"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Turtas</w:t>
            </w:r>
          </w:p>
        </w:tc>
      </w:tr>
      <w:tr w:rsidR="003B4D44" w:rsidRPr="004F14AE" w14:paraId="0E7783CF" w14:textId="77777777" w:rsidTr="006F4731">
        <w:trPr>
          <w:trHeight w:val="207"/>
        </w:trPr>
        <w:tc>
          <w:tcPr>
            <w:tcW w:w="604" w:type="dxa"/>
            <w:vMerge/>
            <w:tcBorders>
              <w:left w:val="single" w:sz="4" w:space="0" w:color="000000"/>
              <w:bottom w:val="single" w:sz="4" w:space="0" w:color="000000"/>
              <w:right w:val="single" w:sz="4" w:space="0" w:color="000000"/>
            </w:tcBorders>
            <w:shd w:val="clear" w:color="auto" w:fill="FFFFFF"/>
          </w:tcPr>
          <w:p w14:paraId="122E6783"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530" w:type="dxa"/>
            <w:tcBorders>
              <w:left w:val="single" w:sz="4" w:space="0" w:color="000000"/>
              <w:bottom w:val="single" w:sz="4" w:space="0" w:color="000000"/>
              <w:right w:val="single" w:sz="4" w:space="0" w:color="000000"/>
            </w:tcBorders>
            <w:shd w:val="clear" w:color="auto" w:fill="FFFFFF"/>
          </w:tcPr>
          <w:p w14:paraId="1945BD85"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1560" w:type="dxa"/>
            <w:vMerge/>
            <w:tcBorders>
              <w:left w:val="single" w:sz="4" w:space="0" w:color="000000"/>
              <w:bottom w:val="single" w:sz="4" w:space="0" w:color="000000"/>
              <w:right w:val="single" w:sz="4" w:space="0" w:color="000000"/>
            </w:tcBorders>
            <w:shd w:val="clear" w:color="auto" w:fill="FFFFFF"/>
          </w:tcPr>
          <w:p w14:paraId="2384623F"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959" w:type="dxa"/>
            <w:gridSpan w:val="2"/>
            <w:vMerge/>
            <w:tcBorders>
              <w:left w:val="single" w:sz="4" w:space="0" w:color="000000"/>
              <w:bottom w:val="single" w:sz="4" w:space="0" w:color="000000"/>
              <w:right w:val="single" w:sz="4" w:space="0" w:color="000000"/>
            </w:tcBorders>
            <w:shd w:val="clear" w:color="auto" w:fill="FFFFFF"/>
          </w:tcPr>
          <w:p w14:paraId="28B9D6F1"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600" w:type="dxa"/>
            <w:gridSpan w:val="2"/>
            <w:vMerge/>
            <w:tcBorders>
              <w:left w:val="single" w:sz="4" w:space="0" w:color="000000"/>
              <w:bottom w:val="single" w:sz="4" w:space="0" w:color="000000"/>
              <w:right w:val="single" w:sz="4" w:space="0" w:color="000000"/>
            </w:tcBorders>
            <w:shd w:val="clear" w:color="auto" w:fill="FFFFFF"/>
          </w:tcPr>
          <w:p w14:paraId="7C779D09"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543" w:type="dxa"/>
            <w:vMerge/>
            <w:tcBorders>
              <w:left w:val="single" w:sz="4" w:space="0" w:color="000000"/>
              <w:bottom w:val="single" w:sz="4" w:space="0" w:color="000000"/>
              <w:right w:val="single" w:sz="4" w:space="0" w:color="000000"/>
            </w:tcBorders>
            <w:shd w:val="clear" w:color="auto" w:fill="FFFFFF"/>
          </w:tcPr>
          <w:p w14:paraId="13D05909"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1158" w:type="dxa"/>
            <w:vMerge/>
            <w:tcBorders>
              <w:left w:val="single" w:sz="4" w:space="0" w:color="000000"/>
              <w:bottom w:val="single" w:sz="4" w:space="0" w:color="000000"/>
              <w:right w:val="single" w:sz="4" w:space="0" w:color="auto"/>
            </w:tcBorders>
            <w:shd w:val="clear" w:color="auto" w:fill="FFFFFF"/>
          </w:tcPr>
          <w:p w14:paraId="3AF45E00"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623" w:type="dxa"/>
            <w:vMerge/>
            <w:tcBorders>
              <w:left w:val="single" w:sz="4" w:space="0" w:color="auto"/>
              <w:bottom w:val="single" w:sz="4" w:space="0" w:color="000000"/>
              <w:right w:val="single" w:sz="4" w:space="0" w:color="000000"/>
            </w:tcBorders>
            <w:shd w:val="clear" w:color="auto" w:fill="FFFFFF"/>
          </w:tcPr>
          <w:p w14:paraId="4BC6F486"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p>
        </w:tc>
        <w:tc>
          <w:tcPr>
            <w:tcW w:w="794" w:type="dxa"/>
            <w:gridSpan w:val="2"/>
            <w:vMerge/>
            <w:tcBorders>
              <w:left w:val="single" w:sz="4" w:space="0" w:color="000000"/>
              <w:bottom w:val="single" w:sz="4" w:space="0" w:color="000000"/>
              <w:right w:val="single" w:sz="4" w:space="0" w:color="000000"/>
            </w:tcBorders>
            <w:shd w:val="clear" w:color="auto" w:fill="FFFFFF"/>
          </w:tcPr>
          <w:p w14:paraId="2A9FA04F"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768" w:type="dxa"/>
            <w:vMerge/>
            <w:tcBorders>
              <w:left w:val="single" w:sz="4" w:space="0" w:color="000000"/>
              <w:bottom w:val="single" w:sz="4" w:space="0" w:color="000000"/>
              <w:right w:val="single" w:sz="4" w:space="0" w:color="000000"/>
            </w:tcBorders>
            <w:shd w:val="clear" w:color="auto" w:fill="FFFFFF"/>
          </w:tcPr>
          <w:p w14:paraId="48D5B231"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508" w:type="dxa"/>
            <w:vMerge/>
            <w:tcBorders>
              <w:left w:val="single" w:sz="4" w:space="0" w:color="000000"/>
              <w:bottom w:val="single" w:sz="4" w:space="0" w:color="000000"/>
              <w:right w:val="single" w:sz="4" w:space="0" w:color="000000"/>
            </w:tcBorders>
            <w:shd w:val="clear" w:color="auto" w:fill="FFFFFF"/>
          </w:tcPr>
          <w:p w14:paraId="4921E42E"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c>
          <w:tcPr>
            <w:tcW w:w="484" w:type="dxa"/>
            <w:tcBorders>
              <w:top w:val="single" w:sz="4" w:space="0" w:color="auto"/>
              <w:left w:val="single" w:sz="4" w:space="0" w:color="000000"/>
              <w:bottom w:val="single" w:sz="4" w:space="0" w:color="000000"/>
              <w:right w:val="single" w:sz="4" w:space="0" w:color="000000"/>
            </w:tcBorders>
            <w:shd w:val="clear" w:color="auto" w:fill="FFFFFF"/>
          </w:tcPr>
          <w:p w14:paraId="343BA582"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r w:rsidRPr="00481D1E">
              <w:rPr>
                <w:rFonts w:ascii="Times New Roman" w:eastAsia="Times New Roman" w:hAnsi="Times New Roman" w:cs="Times New Roman"/>
                <w:b/>
                <w:bCs/>
                <w:color w:val="000000"/>
                <w:kern w:val="0"/>
                <w:sz w:val="16"/>
                <w:szCs w:val="16"/>
                <w:lang w:eastAsia="lt-LT"/>
                <w14:ligatures w14:val="none"/>
              </w:rPr>
              <w:t>Iš viso</w:t>
            </w:r>
          </w:p>
        </w:tc>
        <w:tc>
          <w:tcPr>
            <w:tcW w:w="508" w:type="dxa"/>
            <w:tcBorders>
              <w:top w:val="single" w:sz="4" w:space="0" w:color="auto"/>
              <w:left w:val="single" w:sz="4" w:space="0" w:color="000000"/>
              <w:bottom w:val="single" w:sz="4" w:space="0" w:color="000000"/>
              <w:right w:val="single" w:sz="4" w:space="0" w:color="000000"/>
            </w:tcBorders>
            <w:shd w:val="clear" w:color="auto" w:fill="FFFFFF"/>
          </w:tcPr>
          <w:p w14:paraId="6F493C2C"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r w:rsidRPr="00481D1E">
              <w:rPr>
                <w:rFonts w:ascii="Times New Roman" w:eastAsia="Times New Roman" w:hAnsi="Times New Roman" w:cs="Times New Roman"/>
                <w:b/>
                <w:bCs/>
                <w:color w:val="000000"/>
                <w:kern w:val="0"/>
                <w:sz w:val="16"/>
                <w:szCs w:val="16"/>
                <w:lang w:eastAsia="lt-LT"/>
                <w14:ligatures w14:val="none"/>
              </w:rPr>
              <w:t>Iš jų DU</w:t>
            </w:r>
          </w:p>
        </w:tc>
        <w:tc>
          <w:tcPr>
            <w:tcW w:w="484" w:type="dxa"/>
            <w:vMerge/>
            <w:tcBorders>
              <w:left w:val="single" w:sz="4" w:space="0" w:color="000000"/>
              <w:bottom w:val="single" w:sz="4" w:space="0" w:color="000000"/>
              <w:right w:val="single" w:sz="4" w:space="0" w:color="000000"/>
            </w:tcBorders>
            <w:shd w:val="clear" w:color="auto" w:fill="FFFFFF"/>
          </w:tcPr>
          <w:p w14:paraId="67965CEB" w14:textId="77777777" w:rsidR="003B4D44" w:rsidRPr="00481D1E" w:rsidRDefault="003B4D44" w:rsidP="00BA1135">
            <w:pPr>
              <w:spacing w:after="0" w:line="240" w:lineRule="auto"/>
              <w:jc w:val="center"/>
              <w:rPr>
                <w:rFonts w:ascii="Times New Roman" w:eastAsia="Times New Roman" w:hAnsi="Times New Roman" w:cs="Times New Roman"/>
                <w:b/>
                <w:bCs/>
                <w:color w:val="000000"/>
                <w:kern w:val="0"/>
                <w:sz w:val="16"/>
                <w:szCs w:val="16"/>
                <w:lang w:eastAsia="lt-LT"/>
                <w14:ligatures w14:val="none"/>
              </w:rPr>
            </w:pPr>
          </w:p>
        </w:tc>
      </w:tr>
      <w:tr w:rsidR="003B4D44" w:rsidRPr="004F14AE" w14:paraId="6DD35FBD" w14:textId="77777777" w:rsidTr="006F4731">
        <w:tc>
          <w:tcPr>
            <w:tcW w:w="604" w:type="dxa"/>
            <w:tcBorders>
              <w:top w:val="single" w:sz="4" w:space="0" w:color="000000"/>
              <w:left w:val="single" w:sz="4" w:space="0" w:color="000000"/>
              <w:bottom w:val="single" w:sz="4" w:space="0" w:color="000000"/>
              <w:right w:val="single" w:sz="4" w:space="0" w:color="000000"/>
            </w:tcBorders>
            <w:shd w:val="clear" w:color="auto" w:fill="FFFFFF"/>
          </w:tcPr>
          <w:p w14:paraId="1A0846E9"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1</w:t>
            </w:r>
          </w:p>
        </w:tc>
        <w:tc>
          <w:tcPr>
            <w:tcW w:w="530" w:type="dxa"/>
            <w:tcBorders>
              <w:top w:val="single" w:sz="4" w:space="0" w:color="000000"/>
              <w:left w:val="single" w:sz="4" w:space="0" w:color="000000"/>
              <w:bottom w:val="single" w:sz="4" w:space="0" w:color="000000"/>
              <w:right w:val="single" w:sz="4" w:space="0" w:color="000000"/>
            </w:tcBorders>
            <w:shd w:val="clear" w:color="auto" w:fill="FFFFFF"/>
          </w:tcPr>
          <w:p w14:paraId="4A9520A6"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56126F7F"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3</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C4C4A42"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4</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5C987C4"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5</w:t>
            </w:r>
          </w:p>
        </w:tc>
        <w:tc>
          <w:tcPr>
            <w:tcW w:w="543" w:type="dxa"/>
            <w:tcBorders>
              <w:top w:val="single" w:sz="4" w:space="0" w:color="000000"/>
              <w:left w:val="single" w:sz="4" w:space="0" w:color="000000"/>
              <w:bottom w:val="single" w:sz="4" w:space="0" w:color="000000"/>
              <w:right w:val="single" w:sz="4" w:space="0" w:color="000000"/>
            </w:tcBorders>
            <w:shd w:val="clear" w:color="auto" w:fill="FFFFFF"/>
          </w:tcPr>
          <w:p w14:paraId="0F6A301D"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6</w:t>
            </w:r>
          </w:p>
        </w:tc>
        <w:tc>
          <w:tcPr>
            <w:tcW w:w="1158" w:type="dxa"/>
            <w:tcBorders>
              <w:top w:val="single" w:sz="4" w:space="0" w:color="000000"/>
              <w:left w:val="single" w:sz="4" w:space="0" w:color="000000"/>
              <w:bottom w:val="single" w:sz="4" w:space="0" w:color="000000"/>
              <w:right w:val="single" w:sz="4" w:space="0" w:color="auto"/>
            </w:tcBorders>
            <w:shd w:val="clear" w:color="auto" w:fill="FFFFFF"/>
          </w:tcPr>
          <w:p w14:paraId="77C48E11"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7</w:t>
            </w:r>
          </w:p>
        </w:tc>
        <w:tc>
          <w:tcPr>
            <w:tcW w:w="623" w:type="dxa"/>
            <w:tcBorders>
              <w:top w:val="single" w:sz="4" w:space="0" w:color="000000"/>
              <w:left w:val="single" w:sz="4" w:space="0" w:color="auto"/>
              <w:bottom w:val="single" w:sz="4" w:space="0" w:color="000000"/>
              <w:right w:val="single" w:sz="4" w:space="0" w:color="000000"/>
            </w:tcBorders>
            <w:shd w:val="clear" w:color="auto" w:fill="FFFFFF"/>
          </w:tcPr>
          <w:p w14:paraId="4A8B1198"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8</w:t>
            </w:r>
          </w:p>
        </w:tc>
        <w:tc>
          <w:tcPr>
            <w:tcW w:w="752" w:type="dxa"/>
            <w:tcBorders>
              <w:top w:val="single" w:sz="4" w:space="0" w:color="000000"/>
              <w:left w:val="single" w:sz="4" w:space="0" w:color="000000"/>
              <w:bottom w:val="single" w:sz="4" w:space="0" w:color="000000"/>
              <w:right w:val="single" w:sz="4" w:space="0" w:color="000000"/>
            </w:tcBorders>
            <w:shd w:val="clear" w:color="auto" w:fill="FFFFFF"/>
          </w:tcPr>
          <w:p w14:paraId="542ED1F4"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9</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3396066"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10</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14:paraId="6B33EBF7"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val="en-US" w:eastAsia="lt-LT"/>
                <w14:ligatures w14:val="none"/>
              </w:rPr>
            </w:pPr>
            <w:r w:rsidRPr="00481D1E">
              <w:rPr>
                <w:rFonts w:ascii="Times New Roman" w:eastAsia="Times New Roman" w:hAnsi="Times New Roman" w:cs="Times New Roman"/>
                <w:color w:val="000000"/>
                <w:kern w:val="0"/>
                <w:sz w:val="16"/>
                <w:szCs w:val="16"/>
                <w:lang w:eastAsia="lt-LT"/>
                <w14:ligatures w14:val="none"/>
              </w:rPr>
              <w:t>11</w:t>
            </w:r>
            <w:r w:rsidRPr="00481D1E">
              <w:rPr>
                <w:rFonts w:ascii="Times New Roman" w:eastAsia="Times New Roman" w:hAnsi="Times New Roman" w:cs="Times New Roman"/>
                <w:color w:val="000000"/>
                <w:kern w:val="0"/>
                <w:sz w:val="16"/>
                <w:szCs w:val="16"/>
                <w:lang w:val="en-US" w:eastAsia="lt-LT"/>
                <w14:ligatures w14:val="none"/>
              </w:rPr>
              <w:t>=12+14</w:t>
            </w:r>
          </w:p>
        </w:tc>
        <w:tc>
          <w:tcPr>
            <w:tcW w:w="484" w:type="dxa"/>
            <w:tcBorders>
              <w:top w:val="single" w:sz="4" w:space="0" w:color="000000"/>
              <w:left w:val="single" w:sz="4" w:space="0" w:color="000000"/>
              <w:bottom w:val="single" w:sz="4" w:space="0" w:color="000000"/>
              <w:right w:val="single" w:sz="4" w:space="0" w:color="000000"/>
            </w:tcBorders>
            <w:shd w:val="clear" w:color="auto" w:fill="FFFFFF"/>
          </w:tcPr>
          <w:p w14:paraId="41F04470"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12</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14:paraId="397E5122"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13</w:t>
            </w:r>
          </w:p>
        </w:tc>
        <w:tc>
          <w:tcPr>
            <w:tcW w:w="484" w:type="dxa"/>
            <w:tcBorders>
              <w:top w:val="single" w:sz="4" w:space="0" w:color="000000"/>
              <w:left w:val="single" w:sz="4" w:space="0" w:color="000000"/>
              <w:bottom w:val="single" w:sz="4" w:space="0" w:color="000000"/>
              <w:right w:val="single" w:sz="4" w:space="0" w:color="000000"/>
            </w:tcBorders>
            <w:shd w:val="clear" w:color="auto" w:fill="FFFFFF"/>
          </w:tcPr>
          <w:p w14:paraId="3DFB5407" w14:textId="77777777" w:rsidR="003B4D44" w:rsidRPr="00481D1E" w:rsidRDefault="003B4D44" w:rsidP="00BA1135">
            <w:pPr>
              <w:spacing w:after="0" w:line="240" w:lineRule="auto"/>
              <w:jc w:val="center"/>
              <w:rPr>
                <w:rFonts w:ascii="Times New Roman" w:eastAsia="Times New Roman" w:hAnsi="Times New Roman" w:cs="Times New Roman"/>
                <w:color w:val="000000"/>
                <w:kern w:val="0"/>
                <w:sz w:val="16"/>
                <w:szCs w:val="16"/>
                <w:lang w:eastAsia="lt-LT"/>
                <w14:ligatures w14:val="none"/>
              </w:rPr>
            </w:pPr>
            <w:r w:rsidRPr="00481D1E">
              <w:rPr>
                <w:rFonts w:ascii="Times New Roman" w:eastAsia="Times New Roman" w:hAnsi="Times New Roman" w:cs="Times New Roman"/>
                <w:color w:val="000000"/>
                <w:kern w:val="0"/>
                <w:sz w:val="16"/>
                <w:szCs w:val="16"/>
                <w:lang w:eastAsia="lt-LT"/>
                <w14:ligatures w14:val="none"/>
              </w:rPr>
              <w:t>14</w:t>
            </w:r>
          </w:p>
        </w:tc>
      </w:tr>
      <w:tr w:rsidR="003B4D44" w:rsidRPr="004F14AE" w14:paraId="3491FA27" w14:textId="77777777" w:rsidTr="006F4731">
        <w:tc>
          <w:tcPr>
            <w:tcW w:w="604" w:type="dxa"/>
            <w:tcBorders>
              <w:top w:val="single" w:sz="4" w:space="0" w:color="000000"/>
              <w:left w:val="single" w:sz="4" w:space="0" w:color="000000"/>
              <w:bottom w:val="single" w:sz="4" w:space="0" w:color="000000"/>
              <w:right w:val="single" w:sz="4" w:space="0" w:color="000000"/>
            </w:tcBorders>
            <w:shd w:val="clear" w:color="auto" w:fill="FFFFFF"/>
            <w:hideMark/>
          </w:tcPr>
          <w:p w14:paraId="610CD5A3"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p>
        </w:tc>
        <w:tc>
          <w:tcPr>
            <w:tcW w:w="530" w:type="dxa"/>
            <w:tcBorders>
              <w:top w:val="single" w:sz="4" w:space="0" w:color="000000"/>
              <w:left w:val="single" w:sz="4" w:space="0" w:color="000000"/>
              <w:bottom w:val="single" w:sz="4" w:space="0" w:color="000000"/>
              <w:right w:val="single" w:sz="4" w:space="0" w:color="000000"/>
            </w:tcBorders>
            <w:shd w:val="clear" w:color="auto" w:fill="FFFFFF"/>
          </w:tcPr>
          <w:p w14:paraId="446CB158" w14:textId="77777777" w:rsidR="003B4D44" w:rsidRPr="004F14AE" w:rsidRDefault="003B4D44" w:rsidP="00BA1135">
            <w:pPr>
              <w:spacing w:after="0" w:line="240" w:lineRule="auto"/>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59.</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8DC62B9" w14:textId="77777777" w:rsidR="003B4D44" w:rsidRPr="00CD76C8" w:rsidRDefault="003B4D44" w:rsidP="00BA1135">
            <w:pPr>
              <w:spacing w:after="0" w:line="240" w:lineRule="auto"/>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Atlikti Tarnybos valdomų (tvarkomų) registrų, valstybės informacinių sistemų ir vidaus administravimo informacinių sistemų prieigos teisėtumo, jose atliekamų veiksmų atsekamumo ir vykdomos šių veiksmų kontrolės analizę.</w:t>
            </w:r>
          </w:p>
        </w:tc>
        <w:tc>
          <w:tcPr>
            <w:tcW w:w="759" w:type="dxa"/>
            <w:tcBorders>
              <w:top w:val="single" w:sz="4" w:space="0" w:color="000000"/>
              <w:left w:val="single" w:sz="4" w:space="0" w:color="000000"/>
              <w:bottom w:val="single" w:sz="4" w:space="0" w:color="000000"/>
              <w:right w:val="single" w:sz="4" w:space="0" w:color="000000"/>
            </w:tcBorders>
            <w:shd w:val="clear" w:color="auto" w:fill="FFFFFF"/>
            <w:hideMark/>
          </w:tcPr>
          <w:p w14:paraId="59C4204F"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Atlikta analizė</w:t>
            </w:r>
          </w:p>
        </w:tc>
        <w:tc>
          <w:tcPr>
            <w:tcW w:w="496" w:type="dxa"/>
            <w:tcBorders>
              <w:top w:val="single" w:sz="4" w:space="0" w:color="000000"/>
              <w:left w:val="single" w:sz="4" w:space="0" w:color="000000"/>
              <w:bottom w:val="single" w:sz="4" w:space="0" w:color="000000"/>
              <w:right w:val="single" w:sz="4" w:space="0" w:color="000000"/>
            </w:tcBorders>
            <w:shd w:val="clear" w:color="auto" w:fill="FFFFFF"/>
            <w:hideMark/>
          </w:tcPr>
          <w:p w14:paraId="54184D04"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Vnt.</w:t>
            </w:r>
          </w:p>
        </w:tc>
        <w:tc>
          <w:tcPr>
            <w:tcW w:w="64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34F75E2"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1</w:t>
            </w:r>
          </w:p>
        </w:tc>
        <w:tc>
          <w:tcPr>
            <w:tcW w:w="1158" w:type="dxa"/>
            <w:tcBorders>
              <w:top w:val="single" w:sz="4" w:space="0" w:color="000000"/>
              <w:left w:val="single" w:sz="4" w:space="0" w:color="000000"/>
              <w:bottom w:val="single" w:sz="4" w:space="0" w:color="000000"/>
              <w:right w:val="single" w:sz="4" w:space="0" w:color="auto"/>
            </w:tcBorders>
            <w:shd w:val="clear" w:color="auto" w:fill="FFFFFF"/>
            <w:hideMark/>
          </w:tcPr>
          <w:p w14:paraId="5A6A3A5D" w14:textId="717563ED" w:rsidR="003B4D44" w:rsidRPr="00CD76C8" w:rsidRDefault="003B4D44" w:rsidP="00BA1135">
            <w:pPr>
              <w:spacing w:after="0" w:line="240" w:lineRule="auto"/>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Turto valdymo ir viešųjų pirkimų skyrius kartu su už korupcijai atsparios aplinkos kūrimą atsakingu darbuotoju</w:t>
            </w:r>
          </w:p>
        </w:tc>
        <w:tc>
          <w:tcPr>
            <w:tcW w:w="623" w:type="dxa"/>
            <w:tcBorders>
              <w:top w:val="single" w:sz="4" w:space="0" w:color="000000"/>
              <w:left w:val="single" w:sz="4" w:space="0" w:color="auto"/>
              <w:bottom w:val="single" w:sz="4" w:space="0" w:color="000000"/>
              <w:right w:val="single" w:sz="4" w:space="0" w:color="000000"/>
            </w:tcBorders>
            <w:shd w:val="clear" w:color="auto" w:fill="FFFFFF"/>
          </w:tcPr>
          <w:p w14:paraId="384DE4C4" w14:textId="77777777" w:rsidR="003B4D44" w:rsidRPr="004F14AE" w:rsidRDefault="003B4D44" w:rsidP="00BA1135">
            <w:pPr>
              <w:spacing w:after="0" w:line="240" w:lineRule="auto"/>
              <w:rPr>
                <w:rFonts w:ascii="Times New Roman" w:eastAsia="Times New Roman" w:hAnsi="Times New Roman" w:cs="Times New Roman"/>
                <w:color w:val="000000"/>
                <w:kern w:val="0"/>
                <w:sz w:val="18"/>
                <w:szCs w:val="18"/>
                <w:lang w:eastAsia="lt-LT"/>
                <w14:ligatures w14:val="none"/>
              </w:rPr>
            </w:pPr>
          </w:p>
        </w:tc>
        <w:tc>
          <w:tcPr>
            <w:tcW w:w="752" w:type="dxa"/>
            <w:tcBorders>
              <w:top w:val="single" w:sz="4" w:space="0" w:color="000000"/>
              <w:left w:val="single" w:sz="4" w:space="0" w:color="000000"/>
              <w:bottom w:val="single" w:sz="4" w:space="0" w:color="000000"/>
              <w:right w:val="single" w:sz="4" w:space="0" w:color="000000"/>
            </w:tcBorders>
            <w:shd w:val="clear" w:color="auto" w:fill="FFFFFF"/>
            <w:hideMark/>
          </w:tcPr>
          <w:p w14:paraId="1F4E0B05"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IV</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009942A"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hideMark/>
          </w:tcPr>
          <w:p w14:paraId="5A85BE76"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w:t>
            </w:r>
          </w:p>
        </w:tc>
        <w:tc>
          <w:tcPr>
            <w:tcW w:w="484" w:type="dxa"/>
            <w:tcBorders>
              <w:top w:val="single" w:sz="4" w:space="0" w:color="000000"/>
              <w:left w:val="single" w:sz="4" w:space="0" w:color="000000"/>
              <w:bottom w:val="single" w:sz="4" w:space="0" w:color="000000"/>
              <w:right w:val="single" w:sz="4" w:space="0" w:color="000000"/>
            </w:tcBorders>
            <w:shd w:val="clear" w:color="auto" w:fill="FFFFFF"/>
            <w:hideMark/>
          </w:tcPr>
          <w:p w14:paraId="57E89F57"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hideMark/>
          </w:tcPr>
          <w:p w14:paraId="1235AAB8"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w:t>
            </w:r>
          </w:p>
        </w:tc>
        <w:tc>
          <w:tcPr>
            <w:tcW w:w="484" w:type="dxa"/>
            <w:tcBorders>
              <w:top w:val="single" w:sz="4" w:space="0" w:color="000000"/>
              <w:left w:val="single" w:sz="4" w:space="0" w:color="000000"/>
              <w:bottom w:val="single" w:sz="4" w:space="0" w:color="000000"/>
              <w:right w:val="single" w:sz="4" w:space="0" w:color="000000"/>
            </w:tcBorders>
            <w:shd w:val="clear" w:color="auto" w:fill="FFFFFF"/>
            <w:hideMark/>
          </w:tcPr>
          <w:p w14:paraId="2FE30DB7" w14:textId="77777777" w:rsidR="003B4D44" w:rsidRPr="00CD76C8" w:rsidRDefault="003B4D44" w:rsidP="00BA1135">
            <w:pPr>
              <w:spacing w:after="0" w:line="240" w:lineRule="auto"/>
              <w:jc w:val="center"/>
              <w:rPr>
                <w:rFonts w:ascii="Times New Roman" w:eastAsia="Times New Roman" w:hAnsi="Times New Roman" w:cs="Times New Roman"/>
                <w:color w:val="000000"/>
                <w:kern w:val="0"/>
                <w:sz w:val="18"/>
                <w:szCs w:val="18"/>
                <w:lang w:eastAsia="lt-LT"/>
                <w14:ligatures w14:val="none"/>
              </w:rPr>
            </w:pPr>
            <w:r w:rsidRPr="00CD76C8">
              <w:rPr>
                <w:rFonts w:ascii="Times New Roman" w:eastAsia="Times New Roman" w:hAnsi="Times New Roman" w:cs="Times New Roman"/>
                <w:color w:val="000000"/>
                <w:kern w:val="0"/>
                <w:sz w:val="18"/>
                <w:szCs w:val="18"/>
                <w:lang w:eastAsia="lt-LT"/>
                <w14:ligatures w14:val="none"/>
              </w:rPr>
              <w:t>–</w:t>
            </w:r>
          </w:p>
        </w:tc>
      </w:tr>
    </w:tbl>
    <w:p w14:paraId="68BBE314" w14:textId="77777777" w:rsidR="000A515F" w:rsidRPr="004F14AE" w:rsidRDefault="000A515F" w:rsidP="00431276">
      <w:pPr>
        <w:pStyle w:val="paragraph"/>
        <w:spacing w:before="0" w:beforeAutospacing="0" w:after="0" w:afterAutospacing="0"/>
        <w:ind w:firstLine="839"/>
        <w:jc w:val="both"/>
        <w:textAlignment w:val="baseline"/>
        <w:rPr>
          <w:rStyle w:val="normaltextrun"/>
          <w:rFonts w:eastAsiaTheme="majorEastAsia"/>
          <w:sz w:val="18"/>
          <w:szCs w:val="18"/>
        </w:rPr>
      </w:pPr>
    </w:p>
    <w:p w14:paraId="7302E67A" w14:textId="77777777" w:rsidR="00431276" w:rsidRPr="00431276" w:rsidRDefault="00431276" w:rsidP="00431276">
      <w:pPr>
        <w:pStyle w:val="paragraph"/>
        <w:spacing w:before="0" w:beforeAutospacing="0" w:after="0" w:afterAutospacing="0"/>
        <w:ind w:firstLine="839"/>
        <w:jc w:val="both"/>
        <w:textAlignment w:val="baseline"/>
        <w:rPr>
          <w:rStyle w:val="normaltextrun"/>
          <w:rFonts w:eastAsiaTheme="majorEastAsia"/>
        </w:rPr>
      </w:pPr>
    </w:p>
    <w:p w14:paraId="52BE1984" w14:textId="58070AE6" w:rsidR="00431276" w:rsidRDefault="00431276" w:rsidP="00431276">
      <w:pPr>
        <w:pStyle w:val="paragraph"/>
        <w:spacing w:before="0" w:beforeAutospacing="0" w:after="0" w:afterAutospacing="0"/>
        <w:ind w:firstLine="840"/>
        <w:jc w:val="both"/>
        <w:textAlignment w:val="baseline"/>
        <w:rPr>
          <w:rFonts w:ascii="Segoe UI" w:hAnsi="Segoe UI" w:cs="Segoe UI"/>
          <w:sz w:val="18"/>
          <w:szCs w:val="18"/>
        </w:rPr>
      </w:pPr>
    </w:p>
    <w:p w14:paraId="43F795C7" w14:textId="3ACE3EFD" w:rsidR="00AE2DF8" w:rsidRPr="00AE2DF8" w:rsidRDefault="00AE2DF8" w:rsidP="00AE2DF8">
      <w:pPr>
        <w:overflowPunct w:val="0"/>
        <w:autoSpaceDE w:val="0"/>
        <w:autoSpaceDN w:val="0"/>
        <w:adjustRightInd w:val="0"/>
        <w:spacing w:after="0" w:line="276" w:lineRule="auto"/>
        <w:ind w:firstLine="851"/>
        <w:jc w:val="both"/>
        <w:rPr>
          <w:rFonts w:ascii="Times New Roman" w:eastAsia="Times New Roman" w:hAnsi="Times New Roman" w:cs="Times New Roman"/>
          <w:kern w:val="0"/>
          <w14:ligatures w14:val="none"/>
        </w:rPr>
      </w:pPr>
      <w:r w:rsidRPr="00AE2DF8">
        <w:rPr>
          <w:rFonts w:ascii="Times New Roman" w:eastAsia="Times New Roman" w:hAnsi="Times New Roman" w:cs="Times New Roman"/>
          <w:color w:val="000000"/>
          <w:spacing w:val="50"/>
          <w:kern w:val="0"/>
          <w:lang w:eastAsia="lt-LT"/>
          <w14:ligatures w14:val="none"/>
        </w:rPr>
        <w:t>2. Įpareigoju</w:t>
      </w:r>
      <w:r w:rsidR="00420BB9" w:rsidRPr="00377BCF">
        <w:rPr>
          <w:rFonts w:ascii="Times New Roman" w:eastAsia="Times New Roman" w:hAnsi="Times New Roman" w:cs="Times New Roman"/>
          <w:color w:val="000000"/>
          <w:spacing w:val="50"/>
          <w:kern w:val="0"/>
          <w:lang w:eastAsia="lt-LT"/>
          <w14:ligatures w14:val="none"/>
        </w:rPr>
        <w:t xml:space="preserve"> </w:t>
      </w:r>
      <w:r w:rsidR="00377BCF" w:rsidRPr="00377BCF">
        <w:rPr>
          <w:rFonts w:ascii="Times New Roman" w:hAnsi="Times New Roman" w:cs="Times New Roman"/>
        </w:rPr>
        <w:t>Turto valdymo ir viešųjų pirkimų skyriaus darbuotoją, atsakingą už šio įsakymo registravimą, su šiuo įsakymu supažindinti Turto valdymo ir viešųjų pirkimų skyriaus bei Regionų koordinavimo ir pasienio kontrolės skyriaus vedėjus.</w:t>
      </w:r>
    </w:p>
    <w:p w14:paraId="55A3ED83" w14:textId="77777777" w:rsidR="0055343B" w:rsidRDefault="0055343B" w:rsidP="00431276">
      <w:pPr>
        <w:pStyle w:val="paragraph"/>
        <w:spacing w:before="0" w:beforeAutospacing="0" w:after="0" w:afterAutospacing="0"/>
        <w:jc w:val="both"/>
        <w:textAlignment w:val="baseline"/>
        <w:rPr>
          <w:rFonts w:ascii="Segoe UI" w:hAnsi="Segoe UI" w:cs="Segoe UI"/>
          <w:sz w:val="18"/>
          <w:szCs w:val="18"/>
        </w:rPr>
      </w:pPr>
    </w:p>
    <w:p w14:paraId="2AA6BB8A" w14:textId="77777777" w:rsidR="00096D93" w:rsidRDefault="00096D93" w:rsidP="00431276">
      <w:pPr>
        <w:pStyle w:val="paragraph"/>
        <w:spacing w:before="0" w:beforeAutospacing="0" w:after="0" w:afterAutospacing="0"/>
        <w:jc w:val="both"/>
        <w:textAlignment w:val="baseline"/>
        <w:rPr>
          <w:rFonts w:ascii="Segoe UI" w:hAnsi="Segoe UI" w:cs="Segoe UI"/>
          <w:sz w:val="18"/>
          <w:szCs w:val="18"/>
        </w:rPr>
      </w:pPr>
    </w:p>
    <w:p w14:paraId="4745DD07" w14:textId="15241C8F" w:rsidR="00431276" w:rsidRDefault="00431276" w:rsidP="0043127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Direktorius </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Simonas Pusvaškis</w:t>
      </w:r>
    </w:p>
    <w:p w14:paraId="5E5D221B" w14:textId="77777777" w:rsidR="005D2D1C" w:rsidRPr="0055343B" w:rsidRDefault="005D2D1C">
      <w:pPr>
        <w:rPr>
          <w:lang w:val="en-US"/>
        </w:rPr>
      </w:pPr>
    </w:p>
    <w:sectPr w:rsidR="005D2D1C" w:rsidRPr="0055343B" w:rsidSect="0055343B">
      <w:pgSz w:w="12240" w:h="15840"/>
      <w:pgMar w:top="1440" w:right="900"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76"/>
    <w:rsid w:val="00002691"/>
    <w:rsid w:val="00056933"/>
    <w:rsid w:val="00096D93"/>
    <w:rsid w:val="000A515F"/>
    <w:rsid w:val="000F4226"/>
    <w:rsid w:val="001671C2"/>
    <w:rsid w:val="001E465C"/>
    <w:rsid w:val="002168C1"/>
    <w:rsid w:val="00225B2A"/>
    <w:rsid w:val="00282D1C"/>
    <w:rsid w:val="002D207E"/>
    <w:rsid w:val="00302C99"/>
    <w:rsid w:val="00334FF1"/>
    <w:rsid w:val="00377BCF"/>
    <w:rsid w:val="003B4D44"/>
    <w:rsid w:val="00420BB9"/>
    <w:rsid w:val="00431276"/>
    <w:rsid w:val="00481D1E"/>
    <w:rsid w:val="004E3AD1"/>
    <w:rsid w:val="004F14AE"/>
    <w:rsid w:val="00550312"/>
    <w:rsid w:val="0055343B"/>
    <w:rsid w:val="005C15FD"/>
    <w:rsid w:val="005C52D0"/>
    <w:rsid w:val="005D2D1C"/>
    <w:rsid w:val="006A1F29"/>
    <w:rsid w:val="006B717D"/>
    <w:rsid w:val="006F4731"/>
    <w:rsid w:val="007473B7"/>
    <w:rsid w:val="007531BB"/>
    <w:rsid w:val="007D2CC6"/>
    <w:rsid w:val="00834AAB"/>
    <w:rsid w:val="0084740B"/>
    <w:rsid w:val="00854156"/>
    <w:rsid w:val="008824D2"/>
    <w:rsid w:val="0089034D"/>
    <w:rsid w:val="008B5832"/>
    <w:rsid w:val="008D3B29"/>
    <w:rsid w:val="0091365B"/>
    <w:rsid w:val="009317F2"/>
    <w:rsid w:val="009564E2"/>
    <w:rsid w:val="00A02B91"/>
    <w:rsid w:val="00A665DF"/>
    <w:rsid w:val="00AA02B9"/>
    <w:rsid w:val="00AB6783"/>
    <w:rsid w:val="00AE2DF8"/>
    <w:rsid w:val="00B149C2"/>
    <w:rsid w:val="00B90AA7"/>
    <w:rsid w:val="00BF2A7B"/>
    <w:rsid w:val="00C71DB7"/>
    <w:rsid w:val="00C73BDE"/>
    <w:rsid w:val="00C827B8"/>
    <w:rsid w:val="00CF1F08"/>
    <w:rsid w:val="00D15A28"/>
    <w:rsid w:val="00D34978"/>
    <w:rsid w:val="00D45029"/>
    <w:rsid w:val="00DD020B"/>
    <w:rsid w:val="00E62E83"/>
    <w:rsid w:val="00F82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25D8"/>
  <w15:chartTrackingRefBased/>
  <w15:docId w15:val="{E4657357-3CA8-4199-9B51-2CD3469F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link w:val="Heading1Char"/>
    <w:uiPriority w:val="9"/>
    <w:qFormat/>
    <w:rsid w:val="00431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276"/>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431276"/>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431276"/>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431276"/>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431276"/>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431276"/>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431276"/>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431276"/>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431276"/>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431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276"/>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431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276"/>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431276"/>
    <w:pPr>
      <w:spacing w:before="160"/>
      <w:jc w:val="center"/>
    </w:pPr>
    <w:rPr>
      <w:i/>
      <w:iCs/>
      <w:color w:val="404040" w:themeColor="text1" w:themeTint="BF"/>
    </w:rPr>
  </w:style>
  <w:style w:type="character" w:customStyle="1" w:styleId="QuoteChar">
    <w:name w:val="Quote Char"/>
    <w:basedOn w:val="DefaultParagraphFont"/>
    <w:link w:val="Quote"/>
    <w:uiPriority w:val="29"/>
    <w:rsid w:val="00431276"/>
    <w:rPr>
      <w:i/>
      <w:iCs/>
      <w:color w:val="404040" w:themeColor="text1" w:themeTint="BF"/>
      <w:lang w:val="lt-LT"/>
    </w:rPr>
  </w:style>
  <w:style w:type="paragraph" w:styleId="ListParagraph">
    <w:name w:val="List Paragraph"/>
    <w:basedOn w:val="Normal"/>
    <w:uiPriority w:val="34"/>
    <w:qFormat/>
    <w:rsid w:val="00431276"/>
    <w:pPr>
      <w:ind w:left="720"/>
      <w:contextualSpacing/>
    </w:pPr>
  </w:style>
  <w:style w:type="character" w:styleId="IntenseEmphasis">
    <w:name w:val="Intense Emphasis"/>
    <w:basedOn w:val="DefaultParagraphFont"/>
    <w:uiPriority w:val="21"/>
    <w:qFormat/>
    <w:rsid w:val="00431276"/>
    <w:rPr>
      <w:i/>
      <w:iCs/>
      <w:color w:val="0F4761" w:themeColor="accent1" w:themeShade="BF"/>
    </w:rPr>
  </w:style>
  <w:style w:type="paragraph" w:styleId="IntenseQuote">
    <w:name w:val="Intense Quote"/>
    <w:basedOn w:val="Normal"/>
    <w:next w:val="Normal"/>
    <w:link w:val="IntenseQuoteChar"/>
    <w:uiPriority w:val="30"/>
    <w:qFormat/>
    <w:rsid w:val="00431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276"/>
    <w:rPr>
      <w:i/>
      <w:iCs/>
      <w:color w:val="0F4761" w:themeColor="accent1" w:themeShade="BF"/>
      <w:lang w:val="lt-LT"/>
    </w:rPr>
  </w:style>
  <w:style w:type="character" w:styleId="IntenseReference">
    <w:name w:val="Intense Reference"/>
    <w:basedOn w:val="DefaultParagraphFont"/>
    <w:uiPriority w:val="32"/>
    <w:qFormat/>
    <w:rsid w:val="00431276"/>
    <w:rPr>
      <w:b/>
      <w:bCs/>
      <w:smallCaps/>
      <w:color w:val="0F4761" w:themeColor="accent1" w:themeShade="BF"/>
      <w:spacing w:val="5"/>
    </w:rPr>
  </w:style>
  <w:style w:type="paragraph" w:customStyle="1" w:styleId="paragraph">
    <w:name w:val="paragraph"/>
    <w:basedOn w:val="Normal"/>
    <w:rsid w:val="00431276"/>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normaltextrun">
    <w:name w:val="normaltextrun"/>
    <w:basedOn w:val="DefaultParagraphFont"/>
    <w:rsid w:val="00431276"/>
  </w:style>
  <w:style w:type="character" w:customStyle="1" w:styleId="eop">
    <w:name w:val="eop"/>
    <w:basedOn w:val="DefaultParagraphFont"/>
    <w:rsid w:val="00431276"/>
  </w:style>
  <w:style w:type="character" w:customStyle="1" w:styleId="tabchar">
    <w:name w:val="tabchar"/>
    <w:basedOn w:val="DefaultParagraphFont"/>
    <w:rsid w:val="00431276"/>
  </w:style>
  <w:style w:type="paragraph" w:customStyle="1" w:styleId="isselectedend">
    <w:name w:val="isselectedend"/>
    <w:basedOn w:val="Normal"/>
    <w:rsid w:val="00D4502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NormalWeb">
    <w:name w:val="Normal (Web)"/>
    <w:basedOn w:val="Normal"/>
    <w:uiPriority w:val="99"/>
    <w:unhideWhenUsed/>
    <w:rsid w:val="00D4502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Strong">
    <w:name w:val="Strong"/>
    <w:basedOn w:val="DefaultParagraphFont"/>
    <w:uiPriority w:val="22"/>
    <w:qFormat/>
    <w:rsid w:val="000A515F"/>
    <w:rPr>
      <w:b/>
      <w:bCs/>
    </w:rPr>
  </w:style>
  <w:style w:type="table" w:styleId="GridTable1Light">
    <w:name w:val="Grid Table 1 Light"/>
    <w:basedOn w:val="TableNormal"/>
    <w:uiPriority w:val="46"/>
    <w:rsid w:val="005C52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1847</Words>
  <Characters>1053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Ruškus</dc:creator>
  <cp:keywords/>
  <dc:description/>
  <cp:lastModifiedBy>Povilas Ruškus</cp:lastModifiedBy>
  <cp:revision>54</cp:revision>
  <dcterms:created xsi:type="dcterms:W3CDTF">2026-07-20T04:49:00Z</dcterms:created>
  <dcterms:modified xsi:type="dcterms:W3CDTF">2026-07-28T11:10:00Z</dcterms:modified>
</cp:coreProperties>
</file>