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5B1E63" w14:paraId="64F4F586" w14:textId="77777777">
        <w:tc>
          <w:tcPr>
            <w:tcW w:w="23" w:type="dxa"/>
          </w:tcPr>
          <w:p w14:paraId="61ED07A8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D4B98D6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91"/>
              <w:gridCol w:w="3978"/>
            </w:tblGrid>
            <w:tr w:rsidR="005B1E63" w14:paraId="14236FD1" w14:textId="77777777">
              <w:trPr>
                <w:trHeight w:val="260"/>
              </w:trPr>
              <w:tc>
                <w:tcPr>
                  <w:tcW w:w="5091" w:type="dxa"/>
                </w:tcPr>
                <w:p w14:paraId="38333DA8" w14:textId="77777777" w:rsidR="005B1E63" w:rsidRDefault="005B1E63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20D12FCC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5B1E63" w14:paraId="621E4563" w14:textId="77777777">
              <w:trPr>
                <w:trHeight w:val="260"/>
              </w:trPr>
              <w:tc>
                <w:tcPr>
                  <w:tcW w:w="5091" w:type="dxa"/>
                </w:tcPr>
                <w:p w14:paraId="2E855C13" w14:textId="77777777" w:rsidR="005B1E63" w:rsidRDefault="005B1E63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4D2A12C1" w14:textId="53B12E84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Valstybinės augalininkystės tarnybos prie Žemės ūkio ministerijos direktoriaus 2025 m. rugsėjo 2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 26T-137</w:t>
                  </w:r>
                </w:p>
              </w:tc>
            </w:tr>
            <w:tr w:rsidR="005B1E63" w14:paraId="744F3EC6" w14:textId="77777777">
              <w:trPr>
                <w:trHeight w:val="260"/>
              </w:trPr>
              <w:tc>
                <w:tcPr>
                  <w:tcW w:w="5091" w:type="dxa"/>
                </w:tcPr>
                <w:p w14:paraId="3E58C78C" w14:textId="77777777" w:rsidR="005B1E63" w:rsidRDefault="005B1E63">
                  <w:pPr>
                    <w:snapToGrid w:val="0"/>
                  </w:pPr>
                </w:p>
              </w:tc>
              <w:tc>
                <w:tcPr>
                  <w:tcW w:w="3978" w:type="dxa"/>
                </w:tcPr>
                <w:p w14:paraId="6EEC24DE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2D278308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6909845B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60501900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5FDA99EE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VALSTYBINĖS AUGALININKYSTĖS TARNYBOS PRIE ŽEMĖS ŪKIO MINISTERIJOS</w:t>
                  </w:r>
                </w:p>
              </w:tc>
            </w:tr>
            <w:tr w:rsidR="005B1E63" w14:paraId="3FBF9BC5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7BDBF129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AUGALŲ APSAUGOS PRODUKTŲ REGISTRAVIMO SKYRIAUS</w:t>
                  </w:r>
                </w:p>
              </w:tc>
            </w:tr>
            <w:tr w:rsidR="005B1E63" w14:paraId="698673F4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34C7A15E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5B1E63" w14:paraId="402E605A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661B4B8D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4E332766" w14:textId="77777777" w:rsidR="005B1E63" w:rsidRDefault="005B1E63"/>
        </w:tc>
        <w:tc>
          <w:tcPr>
            <w:tcW w:w="23" w:type="dxa"/>
          </w:tcPr>
          <w:p w14:paraId="1B7B5191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6E3C78C9" w14:textId="77777777">
        <w:trPr>
          <w:trHeight w:val="349"/>
        </w:trPr>
        <w:tc>
          <w:tcPr>
            <w:tcW w:w="23" w:type="dxa"/>
          </w:tcPr>
          <w:p w14:paraId="247C0B52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5CB0302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83F42BD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DF00C6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D197B2E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2597556D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9B4F58A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75FD2651" w14:textId="77777777">
        <w:tc>
          <w:tcPr>
            <w:tcW w:w="23" w:type="dxa"/>
          </w:tcPr>
          <w:p w14:paraId="20F2A611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7D99526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13B8469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5B1E63" w14:paraId="682345EF" w14:textId="77777777">
              <w:trPr>
                <w:trHeight w:val="720"/>
              </w:trPr>
              <w:tc>
                <w:tcPr>
                  <w:tcW w:w="9070" w:type="dxa"/>
                </w:tcPr>
                <w:p w14:paraId="33536D10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228BCC24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5B1E63" w14:paraId="03079D01" w14:textId="77777777">
              <w:trPr>
                <w:trHeight w:val="260"/>
              </w:trPr>
              <w:tc>
                <w:tcPr>
                  <w:tcW w:w="9070" w:type="dxa"/>
                </w:tcPr>
                <w:p w14:paraId="2C3EDF41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1. Pareigybės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pareigybės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B1E63" w14:paraId="79BA863C" w14:textId="77777777">
              <w:trPr>
                <w:trHeight w:val="260"/>
              </w:trPr>
              <w:tc>
                <w:tcPr>
                  <w:tcW w:w="9070" w:type="dxa"/>
                </w:tcPr>
                <w:p w14:paraId="561EE16A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pareigas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valstybės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skyriaus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03BC9DC4" w14:textId="77777777" w:rsidR="005B1E63" w:rsidRDefault="005B1E63"/>
        </w:tc>
      </w:tr>
      <w:tr w:rsidR="005B1E63" w14:paraId="66997425" w14:textId="77777777">
        <w:trPr>
          <w:trHeight w:val="120"/>
        </w:trPr>
        <w:tc>
          <w:tcPr>
            <w:tcW w:w="23" w:type="dxa"/>
          </w:tcPr>
          <w:p w14:paraId="0BB3E186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EDF7AF8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E7D32CB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4126027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FFF79CF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26F0B22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AF00FC2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31A8AFE7" w14:textId="77777777">
        <w:tc>
          <w:tcPr>
            <w:tcW w:w="23" w:type="dxa"/>
          </w:tcPr>
          <w:p w14:paraId="28099439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2880DF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88BE272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5B1E63" w14:paraId="50431513" w14:textId="77777777">
              <w:trPr>
                <w:trHeight w:val="600"/>
              </w:trPr>
              <w:tc>
                <w:tcPr>
                  <w:tcW w:w="9070" w:type="dxa"/>
                </w:tcPr>
                <w:p w14:paraId="797AE79B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7B142E59" w14:textId="77777777" w:rsidR="005B1E63" w:rsidRDefault="00642E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B1E63" w14:paraId="45A8E1E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5B1E63" w14:paraId="7D4F90D8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88C66C6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3. Teisės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įgyvendinimo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laikymosi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priežiūra.</w:t>
                        </w:r>
                      </w:p>
                    </w:tc>
                  </w:tr>
                </w:tbl>
                <w:p w14:paraId="7074A348" w14:textId="77777777" w:rsidR="005B1E63" w:rsidRDefault="005B1E63"/>
              </w:tc>
            </w:tr>
          </w:tbl>
          <w:p w14:paraId="7AEEAE7B" w14:textId="77777777" w:rsidR="005B1E63" w:rsidRDefault="005B1E63"/>
        </w:tc>
      </w:tr>
      <w:tr w:rsidR="005B1E63" w14:paraId="579C4D50" w14:textId="77777777">
        <w:trPr>
          <w:trHeight w:val="126"/>
        </w:trPr>
        <w:tc>
          <w:tcPr>
            <w:tcW w:w="23" w:type="dxa"/>
          </w:tcPr>
          <w:p w14:paraId="2F70F747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BCB27C7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BC1AD9F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02E8CA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4D76925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56E96EEE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4518D08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24C72E50" w14:textId="77777777">
        <w:tc>
          <w:tcPr>
            <w:tcW w:w="23" w:type="dxa"/>
          </w:tcPr>
          <w:p w14:paraId="224ED500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54E19C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04074CF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5B1E63" w14:paraId="322BD780" w14:textId="77777777">
              <w:trPr>
                <w:trHeight w:val="600"/>
              </w:trPr>
              <w:tc>
                <w:tcPr>
                  <w:tcW w:w="9070" w:type="dxa"/>
                </w:tcPr>
                <w:p w14:paraId="23CE10E7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336B3061" w14:textId="77777777" w:rsidR="005B1E63" w:rsidRDefault="00642E7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B1E63" w14:paraId="0B9A50C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5B1E63" w14:paraId="5F397320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6F7104E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Veikliųjų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medžiagų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augalų apsaugos produktų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3A0276F4" w14:textId="77777777" w:rsidR="005B1E63" w:rsidRDefault="005B1E63"/>
              </w:tc>
            </w:tr>
          </w:tbl>
          <w:p w14:paraId="3A1A7A00" w14:textId="77777777" w:rsidR="005B1E63" w:rsidRDefault="005B1E63"/>
        </w:tc>
      </w:tr>
      <w:tr w:rsidR="005B1E63" w14:paraId="07035DF9" w14:textId="77777777">
        <w:trPr>
          <w:trHeight w:val="100"/>
        </w:trPr>
        <w:tc>
          <w:tcPr>
            <w:tcW w:w="23" w:type="dxa"/>
          </w:tcPr>
          <w:p w14:paraId="0848848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1105A1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B5C657E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2AE5D67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6420EF5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0F44C558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C536981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731226BD" w14:textId="77777777">
        <w:tc>
          <w:tcPr>
            <w:tcW w:w="23" w:type="dxa"/>
          </w:tcPr>
          <w:p w14:paraId="2738C059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737D439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3D569E5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D4C523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5B1E63" w14:paraId="3C19D0E7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5B1E63" w14:paraId="4D710182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23FA70D4" w14:textId="77777777" w:rsidR="005B1E63" w:rsidRDefault="00642E71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59C74A0F" w14:textId="77777777" w:rsidR="005B1E63" w:rsidRDefault="00642E71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0353ACD3" w14:textId="77777777" w:rsidR="005B1E63" w:rsidRDefault="005B1E63"/>
              </w:tc>
            </w:tr>
          </w:tbl>
          <w:p w14:paraId="456FF4E1" w14:textId="77777777" w:rsidR="005B1E63" w:rsidRDefault="005B1E63"/>
        </w:tc>
      </w:tr>
      <w:tr w:rsidR="005B1E63" w14:paraId="5E4D9A88" w14:textId="77777777">
        <w:trPr>
          <w:trHeight w:val="23"/>
        </w:trPr>
        <w:tc>
          <w:tcPr>
            <w:tcW w:w="23" w:type="dxa"/>
          </w:tcPr>
          <w:p w14:paraId="1A651A0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3A4FBBA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B59DF57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1DA0578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4107F8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47F9E51E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8D77FC5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064807DF" w14:textId="77777777">
        <w:tc>
          <w:tcPr>
            <w:tcW w:w="23" w:type="dxa"/>
          </w:tcPr>
          <w:p w14:paraId="622E37CF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21FE95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69"/>
            </w:tblGrid>
            <w:tr w:rsidR="005B1E63" w14:paraId="6462826B" w14:textId="77777777">
              <w:trPr>
                <w:trHeight w:val="260"/>
              </w:trPr>
              <w:tc>
                <w:tcPr>
                  <w:tcW w:w="9069" w:type="dxa"/>
                </w:tcPr>
                <w:p w14:paraId="3D46E8EC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įgyvendinimo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priežiūra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klausimais.</w:t>
                  </w:r>
                </w:p>
              </w:tc>
            </w:tr>
            <w:tr w:rsidR="005B1E63" w14:paraId="4B7AF623" w14:textId="77777777">
              <w:trPr>
                <w:trHeight w:val="260"/>
              </w:trPr>
              <w:tc>
                <w:tcPr>
                  <w:tcW w:w="9069" w:type="dxa"/>
                </w:tcPr>
                <w:p w14:paraId="32323729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dokumentus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įgyvendinimo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arba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dokumentų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įgyvendinimo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B1E63" w14:paraId="35D292BB" w14:textId="77777777">
              <w:trPr>
                <w:trHeight w:val="260"/>
              </w:trPr>
              <w:tc>
                <w:tcPr>
                  <w:tcW w:w="9069" w:type="dxa"/>
                </w:tcPr>
                <w:p w14:paraId="4741792D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7. Atlieka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veikliųjų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toksikologinį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dėl jų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ES,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veikliųjų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B1E63" w14:paraId="318C7379" w14:textId="77777777">
              <w:trPr>
                <w:trHeight w:val="260"/>
              </w:trPr>
              <w:tc>
                <w:tcPr>
                  <w:tcW w:w="9069" w:type="dxa"/>
                </w:tcPr>
                <w:p w14:paraId="6A53F289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8. Atlieka augalų apsaugos produktų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toksikologinį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dėl jų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Lietuvoje,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5B1E63" w14:paraId="70862430" w14:textId="77777777">
              <w:trPr>
                <w:trHeight w:val="260"/>
              </w:trPr>
              <w:tc>
                <w:tcPr>
                  <w:tcW w:w="9069" w:type="dxa"/>
                </w:tcPr>
                <w:p w14:paraId="7436AC8A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Europos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maisto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tarnybos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ekspertų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darbo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grupėse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Europos Komisijos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augalų apsaugos produktų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toksikologinio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vertinimo ir augalų apsaugos produktų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klausimais.</w:t>
                  </w:r>
                </w:p>
              </w:tc>
            </w:tr>
            <w:tr w:rsidR="005B1E63" w14:paraId="2E0C3D4F" w14:textId="77777777">
              <w:trPr>
                <w:trHeight w:val="260"/>
              </w:trPr>
              <w:tc>
                <w:tcPr>
                  <w:tcW w:w="9069" w:type="dxa"/>
                </w:tcPr>
                <w:p w14:paraId="65274197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pobūdžio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veikla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2698D86B" w14:textId="77777777" w:rsidR="005B1E63" w:rsidRDefault="005B1E63"/>
        </w:tc>
        <w:tc>
          <w:tcPr>
            <w:tcW w:w="23" w:type="dxa"/>
          </w:tcPr>
          <w:p w14:paraId="50B336BE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33D5949E" w14:textId="77777777">
        <w:trPr>
          <w:trHeight w:val="99"/>
        </w:trPr>
        <w:tc>
          <w:tcPr>
            <w:tcW w:w="23" w:type="dxa"/>
          </w:tcPr>
          <w:p w14:paraId="14629842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577CFD4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006CC62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7FB2467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8B079E2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154098B6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A2F4E23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1B881EC4" w14:textId="77777777">
        <w:tc>
          <w:tcPr>
            <w:tcW w:w="23" w:type="dxa"/>
          </w:tcPr>
          <w:p w14:paraId="23B34D90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0B350D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A307B60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0FA121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4945AEF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5B1E63" w14:paraId="1645FCF9" w14:textId="77777777">
              <w:trPr>
                <w:trHeight w:val="600"/>
              </w:trPr>
              <w:tc>
                <w:tcPr>
                  <w:tcW w:w="9070" w:type="dxa"/>
                </w:tcPr>
                <w:p w14:paraId="7A718293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6FAB3610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5B1E63" w14:paraId="18E8A62A" w14:textId="77777777">
              <w:trPr>
                <w:trHeight w:val="260"/>
              </w:trPr>
              <w:tc>
                <w:tcPr>
                  <w:tcW w:w="9070" w:type="dxa"/>
                </w:tcPr>
                <w:p w14:paraId="1606AB5C" w14:textId="77777777" w:rsidR="005B1E63" w:rsidRDefault="00642E71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darbo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B1E63" w14:paraId="71EAEA5C" w14:textId="77777777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5B1E63" w14:paraId="5025F02B" w14:textId="77777777">
                    <w:trPr>
                      <w:trHeight w:val="1357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5B1E63" w14:paraId="71D86D7A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03B6683" w14:textId="77777777" w:rsidR="005B1E63" w:rsidRDefault="00642E7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11.1. išsilavinimas – aukštasis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5B1E63" w14:paraId="18C8611A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6ECE2E0" w14:textId="77777777" w:rsidR="005B1E63" w:rsidRDefault="00642E7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11.2. studijų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biologija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  <w:tr w:rsidR="005B1E63" w14:paraId="2C1460C2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5A41DEFC" w14:textId="77777777" w:rsidR="005B1E63" w:rsidRDefault="00642E7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11.3. studijų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visuomenės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sveikata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  <w:tr w:rsidR="005B1E63" w14:paraId="792CB1BE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24D0CBF1" w14:textId="77777777" w:rsidR="005B1E63" w:rsidRDefault="00642E7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11.4. studijų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farmacija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</w:tbl>
                      <w:p w14:paraId="42ABB405" w14:textId="77777777" w:rsidR="005B1E63" w:rsidRDefault="005B1E63"/>
                    </w:tc>
                  </w:tr>
                  <w:tr w:rsidR="005B1E63" w14:paraId="4EC34976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7B7EFB" w14:textId="77777777" w:rsidR="005B1E63" w:rsidRDefault="00642E71">
                        <w:pPr>
                          <w:rPr>
                            <w:rFonts w:ascii="Arial" w:eastAsia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arba:</w:t>
                        </w:r>
                      </w:p>
                    </w:tc>
                  </w:tr>
                  <w:tr w:rsidR="005B1E63" w14:paraId="5972BA28" w14:textId="77777777">
                    <w:trPr>
                      <w:trHeight w:val="101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0"/>
                        </w:tblGrid>
                        <w:tr w:rsidR="005B1E63" w14:paraId="784F8E6F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4E60B62" w14:textId="77777777" w:rsidR="005B1E63" w:rsidRDefault="00642E7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11.5. išsilavinimas – aukštasis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5B1E63" w14:paraId="7B5231FF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F181E61" w14:textId="77777777" w:rsidR="005B1E63" w:rsidRDefault="00642E7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11.6. darbo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augalininkystės srities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5B1E63" w14:paraId="26984B68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1B54FDC6" w14:textId="77777777" w:rsidR="005B1E63" w:rsidRDefault="00642E71">
                              <w:pPr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11.7. darbo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3B918A48" w14:textId="77777777" w:rsidR="005B1E63" w:rsidRDefault="005B1E63"/>
                    </w:tc>
                  </w:tr>
                </w:tbl>
                <w:p w14:paraId="215C6DBF" w14:textId="77777777" w:rsidR="005B1E63" w:rsidRDefault="005B1E63"/>
              </w:tc>
            </w:tr>
            <w:tr w:rsidR="005B1E63" w14:paraId="64CCA0BA" w14:textId="77777777">
              <w:trPr>
                <w:trHeight w:val="260"/>
              </w:trPr>
              <w:tc>
                <w:tcPr>
                  <w:tcW w:w="9070" w:type="dxa"/>
                </w:tcPr>
                <w:p w14:paraId="5C2DD18B" w14:textId="77777777" w:rsidR="005B1E63" w:rsidRDefault="00642E71"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ir jos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5B1E63" w14:paraId="40DB4C7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5B1E63" w14:paraId="2020C987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93EFA9B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(B2).</w:t>
                        </w:r>
                      </w:p>
                    </w:tc>
                  </w:tr>
                </w:tbl>
                <w:p w14:paraId="24E002E2" w14:textId="77777777" w:rsidR="005B1E63" w:rsidRDefault="005B1E63"/>
              </w:tc>
            </w:tr>
          </w:tbl>
          <w:p w14:paraId="3811BCE3" w14:textId="77777777" w:rsidR="005B1E63" w:rsidRDefault="005B1E63"/>
        </w:tc>
      </w:tr>
      <w:tr w:rsidR="005B1E63" w14:paraId="219AF29E" w14:textId="77777777">
        <w:trPr>
          <w:trHeight w:val="40"/>
        </w:trPr>
        <w:tc>
          <w:tcPr>
            <w:tcW w:w="23" w:type="dxa"/>
          </w:tcPr>
          <w:p w14:paraId="501117EC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ACFA6F4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B44BFE6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2782AB8E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5AFC279F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1688F214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EBBB1A6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6CEE817A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5B1E63" w14:paraId="339A6FC4" w14:textId="77777777">
              <w:trPr>
                <w:trHeight w:val="600"/>
              </w:trPr>
              <w:tc>
                <w:tcPr>
                  <w:tcW w:w="9070" w:type="dxa"/>
                </w:tcPr>
                <w:p w14:paraId="505A4B8C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331123E2" w14:textId="77777777" w:rsidR="005B1E63" w:rsidRDefault="00642E71">
                  <w:pPr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5B1E63" w:rsidRPr="00642E71" w14:paraId="15D321E6" w14:textId="77777777">
              <w:trPr>
                <w:trHeight w:val="260"/>
              </w:trPr>
              <w:tc>
                <w:tcPr>
                  <w:tcW w:w="9070" w:type="dxa"/>
                </w:tcPr>
                <w:p w14:paraId="46BE83CD" w14:textId="77777777" w:rsidR="005B1E63" w:rsidRPr="00642E71" w:rsidRDefault="00642E71">
                  <w:pPr>
                    <w:rPr>
                      <w:lang w:val="pl-PL"/>
                    </w:rPr>
                  </w:pPr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13. </w:t>
                  </w:r>
                  <w:proofErr w:type="spellStart"/>
                  <w:r w:rsidRPr="00642E71">
                    <w:rPr>
                      <w:color w:val="000000"/>
                      <w:sz w:val="24"/>
                      <w:lang w:val="pl-PL"/>
                    </w:rPr>
                    <w:t>Bendrosios</w:t>
                  </w:r>
                  <w:proofErr w:type="spellEnd"/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 </w:t>
                  </w:r>
                  <w:proofErr w:type="spellStart"/>
                  <w:r w:rsidRPr="00642E71">
                    <w:rPr>
                      <w:color w:val="000000"/>
                      <w:sz w:val="24"/>
                      <w:lang w:val="pl-PL"/>
                    </w:rPr>
                    <w:t>kompetencijos</w:t>
                  </w:r>
                  <w:proofErr w:type="spellEnd"/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 ir jų </w:t>
                  </w:r>
                  <w:proofErr w:type="spellStart"/>
                  <w:r w:rsidRPr="00642E71">
                    <w:rPr>
                      <w:color w:val="000000"/>
                      <w:sz w:val="24"/>
                      <w:lang w:val="pl-PL"/>
                    </w:rPr>
                    <w:t>pakankami</w:t>
                  </w:r>
                  <w:proofErr w:type="spellEnd"/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 lygiai:</w:t>
                  </w:r>
                  <w:r w:rsidRPr="00642E71">
                    <w:rPr>
                      <w:color w:val="FFFFFF"/>
                      <w:sz w:val="24"/>
                      <w:lang w:val="pl-PL"/>
                    </w:rPr>
                    <w:t>0</w:t>
                  </w:r>
                </w:p>
              </w:tc>
            </w:tr>
            <w:tr w:rsidR="005B1E63" w14:paraId="7587A804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5B1E63" w14:paraId="1B951983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FC82089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5B1E63" w14:paraId="2924EF7B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2008617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13.2.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5B1E63" w14:paraId="7C8CC1C3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09041455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13.3.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5B1E63" w14:paraId="739661D3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EF26195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13.4.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5B1E63" w14:paraId="3D612AE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B33CD8B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13.5.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53B8D9C8" w14:textId="77777777" w:rsidR="005B1E63" w:rsidRDefault="005B1E63"/>
              </w:tc>
            </w:tr>
            <w:tr w:rsidR="005B1E63" w:rsidRPr="00642E71" w14:paraId="3AADB7E6" w14:textId="77777777">
              <w:trPr>
                <w:trHeight w:val="260"/>
              </w:trPr>
              <w:tc>
                <w:tcPr>
                  <w:tcW w:w="9070" w:type="dxa"/>
                </w:tcPr>
                <w:p w14:paraId="7045A3E7" w14:textId="77777777" w:rsidR="005B1E63" w:rsidRPr="00642E71" w:rsidRDefault="00642E71">
                  <w:pPr>
                    <w:rPr>
                      <w:lang w:val="pl-PL"/>
                    </w:rPr>
                  </w:pPr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14. </w:t>
                  </w:r>
                  <w:proofErr w:type="spellStart"/>
                  <w:r w:rsidRPr="00642E71">
                    <w:rPr>
                      <w:color w:val="000000"/>
                      <w:sz w:val="24"/>
                      <w:lang w:val="pl-PL"/>
                    </w:rPr>
                    <w:t>Specifinės</w:t>
                  </w:r>
                  <w:proofErr w:type="spellEnd"/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 </w:t>
                  </w:r>
                  <w:proofErr w:type="spellStart"/>
                  <w:r w:rsidRPr="00642E71">
                    <w:rPr>
                      <w:color w:val="000000"/>
                      <w:sz w:val="24"/>
                      <w:lang w:val="pl-PL"/>
                    </w:rPr>
                    <w:t>kompetencijos</w:t>
                  </w:r>
                  <w:proofErr w:type="spellEnd"/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 ir jų </w:t>
                  </w:r>
                  <w:proofErr w:type="spellStart"/>
                  <w:r w:rsidRPr="00642E71">
                    <w:rPr>
                      <w:color w:val="000000"/>
                      <w:sz w:val="24"/>
                      <w:lang w:val="pl-PL"/>
                    </w:rPr>
                    <w:t>pakankami</w:t>
                  </w:r>
                  <w:proofErr w:type="spellEnd"/>
                  <w:r w:rsidRPr="00642E71">
                    <w:rPr>
                      <w:color w:val="000000"/>
                      <w:sz w:val="24"/>
                      <w:lang w:val="pl-PL"/>
                    </w:rPr>
                    <w:t xml:space="preserve"> lygiai:</w:t>
                  </w:r>
                  <w:r w:rsidRPr="00642E71">
                    <w:rPr>
                      <w:color w:val="FFFFFF"/>
                      <w:sz w:val="24"/>
                      <w:lang w:val="pl-PL"/>
                    </w:rPr>
                    <w:t>0</w:t>
                  </w:r>
                </w:p>
              </w:tc>
            </w:tr>
            <w:tr w:rsidR="005B1E63" w14:paraId="57DA8F04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0"/>
                  </w:tblGrid>
                  <w:tr w:rsidR="005B1E63" w14:paraId="5C8753B9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574CA72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5B1E63" w14:paraId="7EA2FC4C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EA3D804" w14:textId="77777777" w:rsidR="005B1E63" w:rsidRDefault="00642E71">
                        <w:pPr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14.2.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įžvalgumas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4DB5F08F" w14:textId="77777777" w:rsidR="005B1E63" w:rsidRDefault="005B1E63"/>
              </w:tc>
            </w:tr>
          </w:tbl>
          <w:p w14:paraId="76AD69F6" w14:textId="77777777" w:rsidR="005B1E63" w:rsidRDefault="005B1E63"/>
        </w:tc>
        <w:tc>
          <w:tcPr>
            <w:tcW w:w="23" w:type="dxa"/>
          </w:tcPr>
          <w:p w14:paraId="75C6F694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6B4C8B74" w14:textId="77777777">
        <w:trPr>
          <w:trHeight w:val="450"/>
        </w:trPr>
        <w:tc>
          <w:tcPr>
            <w:tcW w:w="23" w:type="dxa"/>
          </w:tcPr>
          <w:p w14:paraId="14EA0CF3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1FF81D8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22524D1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6024EC1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7193FA15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54EDEBC4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467AAD06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69521FAE" w14:textId="77777777">
        <w:tc>
          <w:tcPr>
            <w:tcW w:w="23" w:type="dxa"/>
          </w:tcPr>
          <w:p w14:paraId="728EDDE5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401"/>
              <w:gridCol w:w="5669"/>
            </w:tblGrid>
            <w:tr w:rsidR="005B1E63" w14:paraId="651F42D3" w14:textId="77777777">
              <w:trPr>
                <w:trHeight w:val="260"/>
              </w:trPr>
              <w:tc>
                <w:tcPr>
                  <w:tcW w:w="3401" w:type="dxa"/>
                </w:tcPr>
                <w:p w14:paraId="6DE384A9" w14:textId="77777777" w:rsidR="005B1E63" w:rsidRDefault="00642E71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</w:tcPr>
                <w:p w14:paraId="4C654BF1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5A2F6D4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7B539687" w14:textId="77777777" w:rsidR="005B1E63" w:rsidRDefault="005B1E63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50C2BF3D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2CC581DB" w14:textId="77777777">
              <w:trPr>
                <w:trHeight w:val="260"/>
              </w:trPr>
              <w:tc>
                <w:tcPr>
                  <w:tcW w:w="3401" w:type="dxa"/>
                </w:tcPr>
                <w:p w14:paraId="68807976" w14:textId="77777777" w:rsidR="005B1E63" w:rsidRDefault="00642E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23C08BF2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378E9A9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30137837" w14:textId="77777777" w:rsidR="005B1E63" w:rsidRDefault="005B1E63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75F79EA8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2AEE1989" w14:textId="77777777">
              <w:trPr>
                <w:trHeight w:val="260"/>
              </w:trPr>
              <w:tc>
                <w:tcPr>
                  <w:tcW w:w="3401" w:type="dxa"/>
                </w:tcPr>
                <w:p w14:paraId="74CCE9DE" w14:textId="77777777" w:rsidR="005B1E63" w:rsidRDefault="00642E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</w:tcPr>
                <w:p w14:paraId="7434DC23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132A650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B566920" w14:textId="77777777" w:rsidR="005B1E63" w:rsidRDefault="005B1E63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0D0BA7A0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2DA34845" w14:textId="77777777">
              <w:trPr>
                <w:trHeight w:val="260"/>
              </w:trPr>
              <w:tc>
                <w:tcPr>
                  <w:tcW w:w="3401" w:type="dxa"/>
                </w:tcPr>
                <w:p w14:paraId="5C730826" w14:textId="77777777" w:rsidR="005B1E63" w:rsidRDefault="00642E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440C79A3" w14:textId="77777777" w:rsidR="005B1E63" w:rsidRDefault="005B1E63">
                  <w:pPr>
                    <w:snapToGrid w:val="0"/>
                  </w:pPr>
                </w:p>
              </w:tc>
            </w:tr>
            <w:tr w:rsidR="005B1E63" w14:paraId="026968EE" w14:textId="77777777">
              <w:trPr>
                <w:trHeight w:val="260"/>
              </w:trPr>
              <w:tc>
                <w:tcPr>
                  <w:tcW w:w="3401" w:type="dxa"/>
                </w:tcPr>
                <w:p w14:paraId="6C1841AD" w14:textId="77777777" w:rsidR="005B1E63" w:rsidRDefault="005B1E63">
                  <w:pPr>
                    <w:snapToGrid w:val="0"/>
                  </w:pPr>
                </w:p>
              </w:tc>
              <w:tc>
                <w:tcPr>
                  <w:tcW w:w="5669" w:type="dxa"/>
                </w:tcPr>
                <w:p w14:paraId="799C760A" w14:textId="77777777" w:rsidR="005B1E63" w:rsidRDefault="005B1E63">
                  <w:pPr>
                    <w:snapToGrid w:val="0"/>
                  </w:pPr>
                </w:p>
              </w:tc>
            </w:tr>
          </w:tbl>
          <w:p w14:paraId="20EB195A" w14:textId="77777777" w:rsidR="005B1E63" w:rsidRDefault="005B1E63"/>
        </w:tc>
        <w:tc>
          <w:tcPr>
            <w:tcW w:w="23" w:type="dxa"/>
          </w:tcPr>
          <w:p w14:paraId="76384F96" w14:textId="77777777" w:rsidR="005B1E63" w:rsidRDefault="005B1E63">
            <w:pPr>
              <w:pStyle w:val="EmptyLayoutCell"/>
              <w:snapToGrid w:val="0"/>
            </w:pPr>
          </w:p>
        </w:tc>
      </w:tr>
      <w:tr w:rsidR="005B1E63" w14:paraId="264DD52D" w14:textId="77777777">
        <w:trPr>
          <w:trHeight w:val="911"/>
        </w:trPr>
        <w:tc>
          <w:tcPr>
            <w:tcW w:w="23" w:type="dxa"/>
          </w:tcPr>
          <w:p w14:paraId="0E964F86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7757E14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31729A29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490E905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16481B4B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8954" w:type="dxa"/>
          </w:tcPr>
          <w:p w14:paraId="674BC1BE" w14:textId="77777777" w:rsidR="005B1E63" w:rsidRDefault="005B1E63">
            <w:pPr>
              <w:pStyle w:val="EmptyLayoutCell"/>
              <w:snapToGrid w:val="0"/>
            </w:pPr>
          </w:p>
        </w:tc>
        <w:tc>
          <w:tcPr>
            <w:tcW w:w="23" w:type="dxa"/>
          </w:tcPr>
          <w:p w14:paraId="60548A63" w14:textId="77777777" w:rsidR="005B1E63" w:rsidRDefault="005B1E63">
            <w:pPr>
              <w:pStyle w:val="EmptyLayoutCell"/>
              <w:snapToGrid w:val="0"/>
            </w:pPr>
          </w:p>
        </w:tc>
      </w:tr>
    </w:tbl>
    <w:p w14:paraId="12F7F7B1" w14:textId="77777777" w:rsidR="005B1E63" w:rsidRDefault="005B1E63"/>
    <w:sectPr w:rsidR="005B1E63">
      <w:pgSz w:w="11906" w:h="16838"/>
      <w:pgMar w:top="1133" w:right="566" w:bottom="1133" w:left="17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63"/>
    <w:rsid w:val="005B1E63"/>
    <w:rsid w:val="00642E71"/>
    <w:rsid w:val="00D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3B82"/>
  <w15:docId w15:val="{D06F7D99-B3AE-438B-8D51-236C5657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/>
  <dc:description/>
  <cp:lastModifiedBy>Jurgita Šipkauskienė</cp:lastModifiedBy>
  <cp:revision>1</cp:revision>
  <dcterms:created xsi:type="dcterms:W3CDTF">2025-09-02T07:50:00Z</dcterms:created>
  <dcterms:modified xsi:type="dcterms:W3CDTF">2025-09-02T07:51:00Z</dcterms:modified>
  <dc:language>lt-LT</dc:language>
</cp:coreProperties>
</file>